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es-MX"/>
        </w:rPr>
      </w:pPr>
      <w:r>
        <w:rPr>
          <w:lang w:val="es-MX"/>
        </w:rPr>
      </w:r>
    </w:p>
    <w:p>
      <w:pPr>
        <w:pStyle w:val="Normal"/>
        <w:rPr>
          <w:b/>
          <w:b/>
          <w:bCs/>
          <w:sz w:val="52"/>
          <w:szCs w:val="52"/>
        </w:rPr>
      </w:pPr>
      <w:r>
        <w:rPr>
          <w:b/>
          <w:bCs/>
          <w:sz w:val="52"/>
          <w:szCs w:val="52"/>
        </w:rPr>
      </w:r>
    </w:p>
    <w:p>
      <w:pPr>
        <w:pStyle w:val="Normal"/>
        <w:rPr>
          <w:b/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INFORMACION DE PRENSA</w:t>
      </w:r>
    </w:p>
    <w:p>
      <w:pPr>
        <w:pStyle w:val="Normal"/>
        <w:rPr>
          <w:sz w:val="52"/>
          <w:szCs w:val="52"/>
        </w:rPr>
      </w:pPr>
      <w:r>
        <w:rPr>
          <w:sz w:val="52"/>
          <w:szCs w:val="52"/>
        </w:rPr>
      </w:r>
    </w:p>
    <w:p>
      <w:pPr>
        <w:pStyle w:val="Normal"/>
        <w:rPr>
          <w:sz w:val="44"/>
          <w:szCs w:val="44"/>
        </w:rPr>
      </w:pPr>
      <w:r>
        <w:rPr>
          <w:sz w:val="44"/>
          <w:szCs w:val="44"/>
        </w:rPr>
      </w:r>
    </w:p>
    <w:p>
      <w:pPr>
        <w:pStyle w:val="Normal"/>
        <w:rPr>
          <w:sz w:val="44"/>
          <w:szCs w:val="44"/>
        </w:rPr>
      </w:pPr>
      <w:r>
        <w:rPr>
          <w:sz w:val="44"/>
          <w:szCs w:val="44"/>
        </w:rPr>
      </w:r>
    </w:p>
    <w:p>
      <w:pPr>
        <w:pStyle w:val="Normal"/>
        <w:rPr>
          <w:b/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SEPTIEMBRE SE CONVIRTIÓ EN EL MEJOR SEPTIEMBRE EN VENTAS DE LA HISTORIA</w:t>
      </w:r>
    </w:p>
    <w:p>
      <w:pPr>
        <w:pStyle w:val="Normal"/>
        <w:rPr>
          <w:b/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</w:r>
    </w:p>
    <w:p>
      <w:pPr>
        <w:pStyle w:val="Normal"/>
        <w:rPr>
          <w:b/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</w:r>
    </w:p>
    <w:p>
      <w:pPr>
        <w:pStyle w:val="Normal"/>
        <w:rPr>
          <w:b/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</w:r>
    </w:p>
    <w:p>
      <w:pPr>
        <w:pStyle w:val="Normal"/>
        <w:rPr>
          <w:b/>
          <w:b/>
          <w:sz w:val="44"/>
          <w:szCs w:val="44"/>
        </w:rPr>
      </w:pPr>
      <w:r>
        <w:rPr>
          <w:b/>
          <w:sz w:val="44"/>
          <w:szCs w:val="44"/>
          <w:u w:val="single"/>
        </w:rPr>
        <w:t>FUERTE CRECIMIENTO DE VENTAS EN LOS PRIMEROS 9 MESES DEL AÑO</w:t>
      </w:r>
    </w:p>
    <w:p>
      <w:pPr>
        <w:pStyle w:val="Normal"/>
        <w:rPr>
          <w:b/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</w:r>
    </w:p>
    <w:p>
      <w:pPr>
        <w:pStyle w:val="Normal"/>
        <w:rPr>
          <w:b/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</w:r>
    </w:p>
    <w:p>
      <w:pPr>
        <w:pStyle w:val="Normal"/>
        <w:rPr>
          <w:b/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</w:r>
    </w:p>
    <w:p>
      <w:pPr>
        <w:pStyle w:val="Normal"/>
        <w:rPr>
          <w:b/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EL AUTO USADO MÁS VENDIDO SIGUE SIENDO EL VW GOL </w:t>
      </w:r>
    </w:p>
    <w:p>
      <w:pPr>
        <w:pStyle w:val="Normal"/>
        <w:rPr>
          <w:b/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</w:r>
    </w:p>
    <w:p>
      <w:pPr>
        <w:pStyle w:val="Normal"/>
        <w:rPr>
          <w:b/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>La Cámara del Comercio Automotor (CCA), informó que en el mes de septiembre se comercializaron 171.364 vehículos usados, un 5,45%  más que en igual mes de 2024 (162.515 unidades).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 xml:space="preserve">Si lo comparamos con agosto (167.525 unidades), el crecimiento llega al 2,29%. 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>En el período enero-septiembre 2025 se vendieron 1.436.656 unidades, un aumento del 13,84% con respecto a igual período de 2024 (1.262.016 vehículos).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>Septiembre volvió a mostrar que el Volkswagen Gol sigue encabezando la preferencia de la gente al adquirir un auto usado. Se comercializaron 9.313 unidades.</w:t>
      </w:r>
    </w:p>
    <w:p>
      <w:pPr>
        <w:pStyle w:val="Normal"/>
        <w:rPr>
          <w:b/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</w:r>
    </w:p>
    <w:p>
      <w:pPr>
        <w:pStyle w:val="Normal"/>
        <w:rPr>
          <w:b/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</w:r>
    </w:p>
    <w:p>
      <w:pPr>
        <w:pStyle w:val="Normal"/>
        <w:rPr>
          <w:b/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</w:r>
    </w:p>
    <w:p>
      <w:pPr>
        <w:pStyle w:val="Normal"/>
        <w:rPr>
          <w:b/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</w:r>
    </w:p>
    <w:p>
      <w:pPr>
        <w:pStyle w:val="Normal"/>
        <w:rPr>
          <w:b/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</w:r>
    </w:p>
    <w:p>
      <w:pPr>
        <w:pStyle w:val="Normal"/>
        <w:rPr>
          <w:b/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DECLARACIONES DE ALEJANDRO LAMAS, SECRETARIO DE LA CCA</w:t>
      </w:r>
    </w:p>
    <w:p>
      <w:pPr>
        <w:pStyle w:val="Normal"/>
        <w:rPr>
          <w:b/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>“</w:t>
      </w:r>
      <w:r>
        <w:rPr>
          <w:sz w:val="40"/>
          <w:szCs w:val="40"/>
        </w:rPr>
        <w:t>Después de un agosto con ventas en baja, septiembre nos sorprendió convirtiéndose en el mejor septiembre desde que se tiene registro, con un volumen superior a las 171.364 unidades”, dijo Alejandro Lamas, secretario de la Cámara del Comercio Automotor.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>“</w:t>
      </w:r>
      <w:r>
        <w:rPr>
          <w:sz w:val="40"/>
          <w:szCs w:val="40"/>
        </w:rPr>
        <w:t>Pese a las turbulencias por las que está atravesando la economía, a diferencia del mes pasado, la gente volvió a mostrar interés en la compra de un vehículo, creando un movimiento importante en las agencias del país”, mencionó el directivo.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>“</w:t>
      </w:r>
      <w:r>
        <w:rPr>
          <w:sz w:val="40"/>
          <w:szCs w:val="40"/>
        </w:rPr>
        <w:t>Con precios estables y negocios con productos demandados, el mercado tenía que mostrar su fortaleza”, expresó Lamas.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>“</w:t>
      </w:r>
      <w:r>
        <w:rPr>
          <w:sz w:val="40"/>
          <w:szCs w:val="40"/>
        </w:rPr>
        <w:t xml:space="preserve">El interior sigue empujando al sector. El ranking lo encabezó Formosa (38,26%), Neuquén (32,64%), Catamarca (28,81%), Santiago del Estero (27,42%), La 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>Rioja (25,63%), Jujuy (25,32%), Salta (24,64%), Chubut (22,55%), Río Negro (22,21%) y Chaco (22,08%). CABA ocupó el último lugar con apenas 8,20% de crecimiento”, manifestó.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>“</w:t>
      </w:r>
      <w:r>
        <w:rPr>
          <w:sz w:val="40"/>
          <w:szCs w:val="40"/>
        </w:rPr>
        <w:t>Manteniéndose estos volúmenes de venta, estaremos finalizando el año con cifras superiores a 1.800.000  vehículos”, afirmó el secretario.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bCs/>
          <w:sz w:val="40"/>
          <w:szCs w:val="40"/>
          <w:u w:val="single"/>
        </w:rPr>
      </w:pPr>
      <w:r>
        <w:rPr>
          <w:bCs/>
          <w:sz w:val="40"/>
          <w:szCs w:val="40"/>
          <w:u w:val="single"/>
        </w:rPr>
      </w:r>
    </w:p>
    <w:p>
      <w:pPr>
        <w:pStyle w:val="Normal"/>
        <w:rPr>
          <w:bCs/>
          <w:sz w:val="40"/>
          <w:szCs w:val="40"/>
          <w:u w:val="single"/>
        </w:rPr>
      </w:pPr>
      <w:r>
        <w:rPr>
          <w:bCs/>
          <w:sz w:val="40"/>
          <w:szCs w:val="40"/>
          <w:u w:val="single"/>
        </w:rPr>
      </w:r>
    </w:p>
    <w:p>
      <w:pPr>
        <w:pStyle w:val="Normal"/>
        <w:rPr>
          <w:sz w:val="40"/>
          <w:szCs w:val="40"/>
        </w:rPr>
      </w:pPr>
      <w:r>
        <w:rPr>
          <w:bCs/>
          <w:sz w:val="40"/>
          <w:szCs w:val="40"/>
          <w:u w:val="single"/>
        </w:rPr>
        <w:t>RANKING 10 AUTOS USADOS MÁS VENDIDOS EN SEPTIEMBRE</w:t>
      </w:r>
    </w:p>
    <w:p>
      <w:pPr>
        <w:pStyle w:val="Normal"/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</w:r>
    </w:p>
    <w:p>
      <w:pPr>
        <w:pStyle w:val="Normal"/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>VW Gol y Trend: 9.313</w:t>
      </w:r>
    </w:p>
    <w:p>
      <w:pPr>
        <w:pStyle w:val="Normal"/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>Toyota Hilux: 6.292</w:t>
      </w:r>
    </w:p>
    <w:p>
      <w:pPr>
        <w:pStyle w:val="Normal"/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>Corsa y Classic: 4.843</w:t>
      </w:r>
    </w:p>
    <w:p>
      <w:pPr>
        <w:pStyle w:val="Normal"/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>Ford Ranger: 4.633</w:t>
      </w:r>
    </w:p>
    <w:p>
      <w:pPr>
        <w:pStyle w:val="Normal"/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</w:r>
    </w:p>
    <w:p>
      <w:pPr>
        <w:pStyle w:val="Normal"/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</w:r>
    </w:p>
    <w:p>
      <w:pPr>
        <w:pStyle w:val="Normal"/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>VW Amarok: 4.602</w:t>
      </w:r>
    </w:p>
    <w:p>
      <w:pPr>
        <w:pStyle w:val="Normal"/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>Ford EcoSport: 3.620</w:t>
      </w:r>
    </w:p>
    <w:p>
      <w:pPr>
        <w:pStyle w:val="Normal"/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>Peugeot 208: 3.529</w:t>
      </w:r>
    </w:p>
    <w:p>
      <w:pPr>
        <w:pStyle w:val="Normal"/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>Toyota Corolla: 3.379</w:t>
      </w:r>
    </w:p>
    <w:p>
      <w:pPr>
        <w:pStyle w:val="Normal"/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>Fiat Palio: 3.141</w:t>
      </w:r>
    </w:p>
    <w:p>
      <w:pPr>
        <w:pStyle w:val="Normal"/>
        <w:rPr>
          <w:bCs/>
          <w:sz w:val="40"/>
          <w:szCs w:val="40"/>
          <w:u w:val="single"/>
          <w:lang w:val="es-AR"/>
        </w:rPr>
      </w:pPr>
      <w:r>
        <w:rPr>
          <w:sz w:val="40"/>
          <w:szCs w:val="40"/>
          <w:lang w:val="es-AR"/>
        </w:rPr>
        <w:t>Ford Fiesta: 2.917</w:t>
      </w:r>
    </w:p>
    <w:p>
      <w:pPr>
        <w:pStyle w:val="Normal"/>
        <w:rPr>
          <w:bCs/>
          <w:sz w:val="40"/>
          <w:szCs w:val="40"/>
          <w:u w:val="single"/>
          <w:lang w:val="es-AR"/>
        </w:rPr>
      </w:pPr>
      <w:r>
        <w:rPr>
          <w:bCs/>
          <w:sz w:val="40"/>
          <w:szCs w:val="40"/>
          <w:u w:val="single"/>
          <w:lang w:val="es-AR"/>
        </w:rPr>
      </w:r>
    </w:p>
    <w:p>
      <w:pPr>
        <w:pStyle w:val="Normal"/>
        <w:rPr>
          <w:bCs/>
          <w:sz w:val="40"/>
          <w:szCs w:val="40"/>
          <w:u w:val="single"/>
          <w:lang w:val="es-AR"/>
        </w:rPr>
      </w:pPr>
      <w:r>
        <w:rPr>
          <w:bCs/>
          <w:sz w:val="40"/>
          <w:szCs w:val="40"/>
          <w:u w:val="single"/>
          <w:lang w:val="es-AR"/>
        </w:rPr>
      </w:r>
    </w:p>
    <w:p>
      <w:pPr>
        <w:pStyle w:val="Normal"/>
        <w:rPr>
          <w:bCs/>
          <w:sz w:val="40"/>
          <w:szCs w:val="40"/>
          <w:u w:val="single"/>
          <w:lang w:val="es-AR"/>
        </w:rPr>
      </w:pPr>
      <w:r>
        <w:rPr>
          <w:bCs/>
          <w:sz w:val="40"/>
          <w:szCs w:val="40"/>
          <w:u w:val="single"/>
          <w:lang w:val="es-AR"/>
        </w:rPr>
      </w:r>
    </w:p>
    <w:p>
      <w:pPr>
        <w:pStyle w:val="Normal"/>
        <w:rPr>
          <w:bCs/>
          <w:sz w:val="40"/>
          <w:szCs w:val="40"/>
          <w:u w:val="single"/>
          <w:lang w:val="es-AR"/>
        </w:rPr>
      </w:pPr>
      <w:r>
        <w:rPr>
          <w:bCs/>
          <w:sz w:val="40"/>
          <w:szCs w:val="40"/>
          <w:u w:val="single"/>
          <w:lang w:val="es-AR"/>
        </w:rPr>
        <w:t>PROVINCIAS QUE CRECIERON EN EL PERÍODO ENERO-SEPTIEMBRE</w:t>
      </w:r>
    </w:p>
    <w:p>
      <w:pPr>
        <w:pStyle w:val="Normal"/>
        <w:rPr>
          <w:bCs/>
          <w:sz w:val="40"/>
          <w:szCs w:val="40"/>
          <w:u w:val="single"/>
          <w:lang w:val="es-AR"/>
        </w:rPr>
      </w:pPr>
      <w:r>
        <w:rPr>
          <w:bCs/>
          <w:sz w:val="40"/>
          <w:szCs w:val="40"/>
          <w:u w:val="single"/>
          <w:lang w:val="es-AR"/>
        </w:rPr>
      </w:r>
    </w:p>
    <w:p>
      <w:pPr>
        <w:pStyle w:val="Normal"/>
        <w:spacing w:lineRule="auto" w:line="360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Formosa: 38,26%</w:t>
      </w:r>
    </w:p>
    <w:p>
      <w:pPr>
        <w:pStyle w:val="Normal"/>
        <w:spacing w:lineRule="auto" w:line="360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Neuquén: 32,64%</w:t>
      </w:r>
    </w:p>
    <w:p>
      <w:pPr>
        <w:pStyle w:val="Normal"/>
        <w:spacing w:lineRule="auto" w:line="360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Catamarca: 28,81%</w:t>
      </w:r>
    </w:p>
    <w:p>
      <w:pPr>
        <w:pStyle w:val="Normal"/>
        <w:spacing w:lineRule="auto" w:line="360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Santiago del Estero: 27,42%</w:t>
      </w:r>
    </w:p>
    <w:p>
      <w:pPr>
        <w:pStyle w:val="Normal"/>
        <w:spacing w:lineRule="auto" w:line="360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La Rioja: 25,63%</w:t>
      </w:r>
    </w:p>
    <w:p>
      <w:pPr>
        <w:pStyle w:val="Normal"/>
        <w:spacing w:lineRule="auto" w:line="360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Jujuy: 25,32%</w:t>
      </w:r>
    </w:p>
    <w:p>
      <w:pPr>
        <w:pStyle w:val="Normal"/>
        <w:spacing w:lineRule="auto" w:line="360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</w:r>
    </w:p>
    <w:p>
      <w:pPr>
        <w:pStyle w:val="Normal"/>
        <w:spacing w:lineRule="auto" w:line="360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</w:r>
    </w:p>
    <w:p>
      <w:pPr>
        <w:pStyle w:val="Normal"/>
        <w:spacing w:lineRule="auto" w:line="360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Salta: 24,64%</w:t>
      </w:r>
    </w:p>
    <w:p>
      <w:pPr>
        <w:pStyle w:val="Normal"/>
        <w:spacing w:lineRule="auto" w:line="360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Chubut: 22,55%</w:t>
      </w:r>
    </w:p>
    <w:p>
      <w:pPr>
        <w:pStyle w:val="Normal"/>
        <w:spacing w:lineRule="auto" w:line="360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Río Negro: 22,61%</w:t>
      </w:r>
    </w:p>
    <w:p>
      <w:pPr>
        <w:pStyle w:val="Normal"/>
        <w:spacing w:lineRule="auto" w:line="360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Chaco: 22,08%</w:t>
      </w:r>
    </w:p>
    <w:p>
      <w:pPr>
        <w:pStyle w:val="Normal"/>
        <w:spacing w:lineRule="auto" w:line="360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Santa Cruz: 22,02%</w:t>
      </w:r>
    </w:p>
    <w:p>
      <w:pPr>
        <w:pStyle w:val="Normal"/>
        <w:spacing w:lineRule="auto" w:line="360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Corrientes: 20,96%</w:t>
      </w:r>
    </w:p>
    <w:p>
      <w:pPr>
        <w:pStyle w:val="Normal"/>
        <w:spacing w:lineRule="auto" w:line="360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Tucumán: 20%</w:t>
      </w:r>
    </w:p>
    <w:p>
      <w:pPr>
        <w:pStyle w:val="Normal"/>
        <w:spacing w:lineRule="auto" w:line="360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Misiones: 16,11%</w:t>
      </w:r>
    </w:p>
    <w:p>
      <w:pPr>
        <w:pStyle w:val="Normal"/>
        <w:spacing w:lineRule="auto" w:line="360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San Juan: 14,45%</w:t>
      </w:r>
    </w:p>
    <w:p>
      <w:pPr>
        <w:pStyle w:val="Normal"/>
        <w:spacing w:lineRule="auto" w:line="360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Córdoba: 13,81%</w:t>
      </w:r>
    </w:p>
    <w:p>
      <w:pPr>
        <w:pStyle w:val="Normal"/>
        <w:spacing w:lineRule="auto" w:line="360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San Luis: 13,21%</w:t>
      </w:r>
    </w:p>
    <w:p>
      <w:pPr>
        <w:pStyle w:val="Normal"/>
        <w:spacing w:lineRule="auto" w:line="360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La Pampa: 12,25%</w:t>
      </w:r>
    </w:p>
    <w:p>
      <w:pPr>
        <w:pStyle w:val="Normal"/>
        <w:spacing w:lineRule="auto" w:line="360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Pcia. Buenos Aires: 12,22%</w:t>
      </w:r>
    </w:p>
    <w:p>
      <w:pPr>
        <w:pStyle w:val="Normal"/>
        <w:spacing w:lineRule="auto" w:line="360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</w:r>
    </w:p>
    <w:p>
      <w:pPr>
        <w:pStyle w:val="Normal"/>
        <w:spacing w:lineRule="auto" w:line="360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</w:r>
    </w:p>
    <w:p>
      <w:pPr>
        <w:pStyle w:val="Normal"/>
        <w:spacing w:lineRule="auto" w:line="360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</w:r>
    </w:p>
    <w:p>
      <w:pPr>
        <w:pStyle w:val="Normal"/>
        <w:spacing w:lineRule="auto" w:line="360"/>
        <w:rPr>
          <w:bCs/>
          <w:sz w:val="40"/>
          <w:szCs w:val="40"/>
          <w:lang w:val="es-AR"/>
        </w:rPr>
      </w:pPr>
      <w:bookmarkStart w:id="0" w:name="_GoBack"/>
      <w:bookmarkEnd w:id="0"/>
      <w:r>
        <w:rPr>
          <w:bCs/>
          <w:sz w:val="40"/>
          <w:szCs w:val="40"/>
          <w:lang w:val="es-AR"/>
        </w:rPr>
        <w:t>Mendoza: 11,31%</w:t>
      </w:r>
    </w:p>
    <w:p>
      <w:pPr>
        <w:pStyle w:val="Normal"/>
        <w:spacing w:lineRule="auto" w:line="360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Entre Ríos: 11,13%</w:t>
      </w:r>
    </w:p>
    <w:p>
      <w:pPr>
        <w:pStyle w:val="Normal"/>
        <w:spacing w:lineRule="auto" w:line="360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Santa Fe: 11,01%</w:t>
      </w:r>
    </w:p>
    <w:p>
      <w:pPr>
        <w:pStyle w:val="Normal"/>
        <w:spacing w:lineRule="auto" w:line="360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Tierra del Fuego: 10,44%</w:t>
      </w:r>
    </w:p>
    <w:p>
      <w:pPr>
        <w:pStyle w:val="Normal"/>
        <w:spacing w:lineRule="auto" w:line="360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CABA: 8,20%</w:t>
      </w:r>
    </w:p>
    <w:p>
      <w:pPr>
        <w:pStyle w:val="Normal"/>
        <w:spacing w:lineRule="auto" w:line="360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</w:r>
    </w:p>
    <w:p>
      <w:pPr>
        <w:pStyle w:val="Normal"/>
        <w:spacing w:lineRule="auto" w:line="360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Buenos Aires, octubre  2025</w:t>
      </w:r>
    </w:p>
    <w:p>
      <w:pPr>
        <w:pStyle w:val="Normal"/>
        <w:rPr>
          <w:b/>
          <w:b/>
          <w:bCs/>
          <w:sz w:val="40"/>
          <w:szCs w:val="40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18" w:right="1418" w:header="720" w:top="777" w:footer="1298" w:bottom="155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120" w:after="0"/>
      <w:jc w:val="center"/>
      <w:rPr>
        <w:sz w:val="20"/>
      </w:rPr>
    </w:pPr>
    <w:r>
      <w:rPr>
        <w:sz w:val="20"/>
      </w:rPr>
      <w:t>SOLER 3909 - (1425)  BUENOS AIRES   TEL. 4824-7272/9505/9498/9489   FAX. 4822-7453  4823-1837</w:t>
    </w:r>
  </w:p>
  <w:p>
    <w:pPr>
      <w:pStyle w:val="Piedepgina1"/>
      <w:rPr/>
    </w:pPr>
    <w:r>
      <w:rPr/>
      <w:tab/>
      <w:t>http://www.cca.org.ar---- e-mail: cca@cca.org.ar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tion"/>
      <w:rPr>
        <w:lang w:val="es-AR" w:eastAsia="es-AR"/>
      </w:rPr>
    </w:pPr>
    <w:r>
      <w:rPr>
        <w:lang w:val="es-AR" w:eastAsia="es-AR"/>
      </w:rPr>
      <w:drawing>
        <wp:anchor behindDoc="1" distT="0" distB="0" distL="114935" distR="114935" simplePos="0" locked="0" layoutInCell="0" allowOverlap="1" relativeHeight="8">
          <wp:simplePos x="0" y="0"/>
          <wp:positionH relativeFrom="column">
            <wp:posOffset>2303780</wp:posOffset>
          </wp:positionH>
          <wp:positionV relativeFrom="paragraph">
            <wp:posOffset>7620</wp:posOffset>
          </wp:positionV>
          <wp:extent cx="1120140" cy="1150620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7" t="-75" r="-77" b="-75"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1150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ption"/>
      <w:rPr/>
    </w:pPr>
    <w:r>
      <w:rPr/>
    </w:r>
  </w:p>
  <w:p>
    <w:pPr>
      <w:pStyle w:val="Caption"/>
      <w:rPr/>
    </w:pPr>
    <w:r>
      <w:rPr/>
    </w:r>
  </w:p>
  <w:p>
    <w:pPr>
      <w:pStyle w:val="Caption"/>
      <w:rPr/>
    </w:pPr>
    <w:r>
      <w:rPr/>
    </w:r>
  </w:p>
  <w:p>
    <w:pPr>
      <w:pStyle w:val="Caption"/>
      <w:rPr/>
    </w:pPr>
    <w:r>
      <w:rPr/>
    </w:r>
  </w:p>
  <w:p>
    <w:pPr>
      <w:pStyle w:val="Caption"/>
      <w:rPr/>
    </w:pPr>
    <w:r>
      <w:rPr/>
    </w:r>
  </w:p>
  <w:p>
    <w:pPr>
      <w:pStyle w:val="Caption"/>
      <w:rPr/>
    </w:pPr>
    <w:r>
      <w:rPr/>
    </w:r>
  </w:p>
  <w:p>
    <w:pPr>
      <w:pStyle w:val="Caption"/>
      <w:rPr/>
    </w:pPr>
    <w:r>
      <w:rPr/>
      <w:t>CAMARA DEL COMERCIO AUTOMOTOR</w:t>
    </w:r>
  </w:p>
</w:hdr>
</file>

<file path=word/settings.xml><?xml version="1.0" encoding="utf-8"?>
<w:settings xmlns:w="http://schemas.openxmlformats.org/wordprocessingml/2006/main">
  <w:zoom w:percent="77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A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e524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s-ES_tradnl" w:bidi="ar-SA" w:eastAsia="zh-C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2120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e524c"/>
    <w:rPr/>
  </w:style>
  <w:style w:type="character" w:styleId="WW8Num2z0" w:customStyle="1">
    <w:name w:val="WW8Num2z0"/>
    <w:qFormat/>
    <w:rsid w:val="006e524c"/>
    <w:rPr/>
  </w:style>
  <w:style w:type="character" w:styleId="WW8Num3z0" w:customStyle="1">
    <w:name w:val="WW8Num3z0"/>
    <w:qFormat/>
    <w:rsid w:val="006e524c"/>
    <w:rPr>
      <w:b/>
    </w:rPr>
  </w:style>
  <w:style w:type="character" w:styleId="WW8Num4z0" w:customStyle="1">
    <w:name w:val="WW8Num4z0"/>
    <w:qFormat/>
    <w:rsid w:val="006e524c"/>
    <w:rPr>
      <w:b/>
      <w:i w:val="false"/>
      <w:u w:val="none"/>
    </w:rPr>
  </w:style>
  <w:style w:type="character" w:styleId="WW8Num5z0" w:customStyle="1">
    <w:name w:val="WW8Num5z0"/>
    <w:qFormat/>
    <w:rsid w:val="006e524c"/>
    <w:rPr/>
  </w:style>
  <w:style w:type="character" w:styleId="WW8Num6z0" w:customStyle="1">
    <w:name w:val="WW8Num6z0"/>
    <w:qFormat/>
    <w:rsid w:val="006e524c"/>
    <w:rPr>
      <w:rFonts w:ascii="Symbol" w:hAnsi="Symbol" w:cs="Symbol"/>
    </w:rPr>
  </w:style>
  <w:style w:type="character" w:styleId="WW8Num7z0" w:customStyle="1">
    <w:name w:val="WW8Num7z0"/>
    <w:qFormat/>
    <w:rsid w:val="006e524c"/>
    <w:rPr/>
  </w:style>
  <w:style w:type="character" w:styleId="WW8Num8z0" w:customStyle="1">
    <w:name w:val="WW8Num8z0"/>
    <w:qFormat/>
    <w:rsid w:val="006e524c"/>
    <w:rPr/>
  </w:style>
  <w:style w:type="character" w:styleId="WW8NumSt6z0" w:customStyle="1">
    <w:name w:val="WW8NumSt6z0"/>
    <w:qFormat/>
    <w:rsid w:val="006e524c"/>
    <w:rPr>
      <w:rFonts w:ascii="Symbol" w:hAnsi="Symbol" w:cs="Symbol"/>
    </w:rPr>
  </w:style>
  <w:style w:type="character" w:styleId="EnlacedeInternet" w:customStyle="1">
    <w:name w:val="Enlace de Internet"/>
    <w:rsid w:val="006e524c"/>
    <w:rPr>
      <w:color w:val="0000FF"/>
      <w:u w:val="single"/>
    </w:rPr>
  </w:style>
  <w:style w:type="character" w:styleId="Destacado" w:customStyle="1">
    <w:name w:val="Destacado"/>
    <w:qFormat/>
    <w:rsid w:val="006e524c"/>
    <w:rPr>
      <w:i/>
    </w:rPr>
  </w:style>
  <w:style w:type="character" w:styleId="Muydestacado" w:customStyle="1">
    <w:name w:val="Muy destacado"/>
    <w:qFormat/>
    <w:rsid w:val="006e524c"/>
    <w:rPr>
      <w:b/>
    </w:rPr>
  </w:style>
  <w:style w:type="character" w:styleId="Ttulo2Car" w:customStyle="1">
    <w:name w:val="Título 2 Car"/>
    <w:basedOn w:val="DefaultParagraphFont"/>
    <w:link w:val="Ttulo2"/>
    <w:uiPriority w:val="9"/>
    <w:qFormat/>
    <w:rsid w:val="00212120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val="es-ES_tradnl" w:bidi="ar-SA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5707f8"/>
    <w:rPr>
      <w:rFonts w:ascii="Tahoma" w:hAnsi="Tahoma" w:eastAsia="Times New Roman" w:cs="Tahoma"/>
      <w:sz w:val="16"/>
      <w:szCs w:val="16"/>
      <w:lang w:val="es-ES_tradnl" w:bidi="ar-SA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rsid w:val="006e524c"/>
    <w:pPr>
      <w:jc w:val="both"/>
    </w:pPr>
    <w:rPr/>
  </w:style>
  <w:style w:type="paragraph" w:styleId="Lista">
    <w:name w:val="List"/>
    <w:basedOn w:val="Cuerpodetexto"/>
    <w:rsid w:val="006e524c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6e524c"/>
    <w:pPr>
      <w:suppressLineNumbers/>
    </w:pPr>
    <w:rPr>
      <w:rFonts w:cs="Arial"/>
    </w:rPr>
  </w:style>
  <w:style w:type="paragraph" w:styleId="Ttulogeneral">
    <w:name w:val="Title"/>
    <w:basedOn w:val="Normal"/>
    <w:next w:val="Cuerpodetexto"/>
    <w:qFormat/>
    <w:rsid w:val="006e524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next w:val="Normal"/>
    <w:qFormat/>
    <w:rsid w:val="006e524c"/>
    <w:pPr>
      <w:jc w:val="center"/>
    </w:pPr>
    <w:rPr>
      <w:b/>
      <w:spacing w:val="40"/>
    </w:rPr>
  </w:style>
  <w:style w:type="paragraph" w:styleId="Ttulo11" w:customStyle="1">
    <w:name w:val="Título 11"/>
    <w:basedOn w:val="Normal"/>
    <w:next w:val="Normal"/>
    <w:qFormat/>
    <w:rsid w:val="006e524c"/>
    <w:pPr>
      <w:keepNext w:val="true"/>
      <w:outlineLvl w:val="0"/>
    </w:pPr>
    <w:rPr>
      <w:b/>
      <w:u w:val="single"/>
    </w:rPr>
  </w:style>
  <w:style w:type="paragraph" w:styleId="Ttulo21" w:customStyle="1">
    <w:name w:val="Título 21"/>
    <w:basedOn w:val="Normal"/>
    <w:next w:val="Normal"/>
    <w:qFormat/>
    <w:rsid w:val="006e524c"/>
    <w:pPr>
      <w:keepNext w:val="true"/>
      <w:outlineLvl w:val="1"/>
    </w:pPr>
    <w:rPr/>
  </w:style>
  <w:style w:type="paragraph" w:styleId="Ttulo31" w:customStyle="1">
    <w:name w:val="Título 31"/>
    <w:basedOn w:val="Normal"/>
    <w:next w:val="Normal"/>
    <w:qFormat/>
    <w:rsid w:val="006e524c"/>
    <w:pPr>
      <w:keepNext w:val="true"/>
      <w:jc w:val="right"/>
      <w:outlineLvl w:val="2"/>
    </w:pPr>
    <w:rPr>
      <w:sz w:val="28"/>
      <w:lang w:val="es-AR"/>
    </w:rPr>
  </w:style>
  <w:style w:type="paragraph" w:styleId="Ttulo41" w:customStyle="1">
    <w:name w:val="Título 41"/>
    <w:basedOn w:val="Normal"/>
    <w:next w:val="Normal"/>
    <w:qFormat/>
    <w:rsid w:val="006e524c"/>
    <w:pPr>
      <w:keepNext w:val="true"/>
      <w:outlineLvl w:val="3"/>
    </w:pPr>
    <w:rPr>
      <w:sz w:val="28"/>
    </w:rPr>
  </w:style>
  <w:style w:type="paragraph" w:styleId="Ttulo51" w:customStyle="1">
    <w:name w:val="Título 51"/>
    <w:basedOn w:val="Normal"/>
    <w:next w:val="Normal"/>
    <w:qFormat/>
    <w:rsid w:val="006e524c"/>
    <w:pPr>
      <w:keepNext w:val="true"/>
      <w:outlineLvl w:val="4"/>
    </w:pPr>
    <w:rPr>
      <w:b/>
      <w:sz w:val="28"/>
      <w:lang w:val="es-MX"/>
    </w:rPr>
  </w:style>
  <w:style w:type="paragraph" w:styleId="Ttulo61" w:customStyle="1">
    <w:name w:val="Título 61"/>
    <w:basedOn w:val="Normal"/>
    <w:next w:val="Normal"/>
    <w:qFormat/>
    <w:rsid w:val="006e524c"/>
    <w:pPr>
      <w:keepNext w:val="true"/>
      <w:outlineLvl w:val="5"/>
    </w:pPr>
    <w:rPr>
      <w:sz w:val="32"/>
      <w:lang w:val="es-MX"/>
    </w:rPr>
  </w:style>
  <w:style w:type="paragraph" w:styleId="Ttulo71" w:customStyle="1">
    <w:name w:val="Título 71"/>
    <w:basedOn w:val="Normal"/>
    <w:next w:val="Normal"/>
    <w:qFormat/>
    <w:rsid w:val="006e524c"/>
    <w:pPr>
      <w:keepNext w:val="true"/>
      <w:outlineLvl w:val="6"/>
    </w:pPr>
    <w:rPr>
      <w:sz w:val="28"/>
      <w:u w:val="single"/>
      <w:lang w:val="es-MX"/>
    </w:rPr>
  </w:style>
  <w:style w:type="paragraph" w:styleId="Ttulo81" w:customStyle="1">
    <w:name w:val="Título 81"/>
    <w:basedOn w:val="Normal"/>
    <w:next w:val="Normal"/>
    <w:qFormat/>
    <w:rsid w:val="006e524c"/>
    <w:pPr>
      <w:keepNext w:val="true"/>
      <w:outlineLvl w:val="7"/>
    </w:pPr>
    <w:rPr>
      <w:b/>
      <w:lang w:val="es-MX"/>
    </w:rPr>
  </w:style>
  <w:style w:type="paragraph" w:styleId="Ttulo91" w:customStyle="1">
    <w:name w:val="Título 91"/>
    <w:basedOn w:val="Normal"/>
    <w:next w:val="Normal"/>
    <w:qFormat/>
    <w:rsid w:val="006e524c"/>
    <w:pPr>
      <w:keepNext w:val="true"/>
      <w:outlineLvl w:val="8"/>
    </w:pPr>
    <w:rPr>
      <w:i/>
      <w:sz w:val="28"/>
      <w:lang w:val="es-MX"/>
    </w:rPr>
  </w:style>
  <w:style w:type="paragraph" w:styleId="Epgrafe1" w:customStyle="1">
    <w:name w:val="Epígrafe1"/>
    <w:basedOn w:val="Normal"/>
    <w:qFormat/>
    <w:rsid w:val="006e524c"/>
    <w:pPr>
      <w:suppressLineNumbers/>
      <w:spacing w:before="120" w:after="120"/>
    </w:pPr>
    <w:rPr>
      <w:rFonts w:cs="Arial"/>
      <w:i/>
      <w:iCs/>
      <w:szCs w:val="24"/>
    </w:rPr>
  </w:style>
  <w:style w:type="paragraph" w:styleId="Cabeceraypie" w:customStyle="1">
    <w:name w:val="Cabecera y pie"/>
    <w:basedOn w:val="Normal"/>
    <w:qFormat/>
    <w:rsid w:val="006e524c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Encabezado1" w:customStyle="1">
    <w:name w:val="Encabezado1"/>
    <w:basedOn w:val="Normal"/>
    <w:qFormat/>
    <w:rsid w:val="006e524c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Piedepgina1" w:customStyle="1">
    <w:name w:val="Pie de página1"/>
    <w:basedOn w:val="Normal"/>
    <w:qFormat/>
    <w:rsid w:val="006e524c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rsid w:val="006e524c"/>
    <w:pPr>
      <w:ind w:left="1416" w:firstLine="708"/>
      <w:jc w:val="both"/>
    </w:pPr>
    <w:rPr>
      <w:sz w:val="28"/>
      <w:lang w:val="es-AR"/>
    </w:rPr>
  </w:style>
  <w:style w:type="paragraph" w:styleId="BodyText2">
    <w:name w:val="Body Text 2"/>
    <w:basedOn w:val="Normal"/>
    <w:qFormat/>
    <w:rsid w:val="006e524c"/>
    <w:pPr/>
    <w:rPr>
      <w:sz w:val="28"/>
      <w:lang w:val="es-MX"/>
    </w:rPr>
  </w:style>
  <w:style w:type="paragraph" w:styleId="BodyText3">
    <w:name w:val="Body Text 3"/>
    <w:basedOn w:val="Normal"/>
    <w:qFormat/>
    <w:rsid w:val="006e524c"/>
    <w:pPr/>
    <w:rPr>
      <w:b/>
      <w:lang w:val="es-MX"/>
    </w:rPr>
  </w:style>
  <w:style w:type="paragraph" w:styleId="NormalWeb">
    <w:name w:val="Normal (Web)"/>
    <w:basedOn w:val="Normal"/>
    <w:qFormat/>
    <w:rsid w:val="006e524c"/>
    <w:pPr>
      <w:spacing w:before="100" w:after="100"/>
    </w:pPr>
    <w:rPr>
      <w:szCs w:val="24"/>
      <w:lang w:val="es-ES"/>
    </w:rPr>
  </w:style>
  <w:style w:type="paragraph" w:styleId="Yiv8714062126m294091323008971570ydp9f750b63msonormal" w:customStyle="1">
    <w:name w:val="yiv8714062126m_294091323008971570ydp9f750b63msonormal"/>
    <w:basedOn w:val="Normal"/>
    <w:qFormat/>
    <w:rsid w:val="006e524c"/>
    <w:pPr>
      <w:spacing w:before="100" w:after="100"/>
    </w:pPr>
    <w:rPr>
      <w:szCs w:val="24"/>
      <w:lang w:val="es-ES"/>
    </w:rPr>
  </w:style>
  <w:style w:type="paragraph" w:styleId="Cabecera">
    <w:name w:val="Header"/>
    <w:basedOn w:val="Cabeceraypie"/>
    <w:pPr/>
    <w:rPr/>
  </w:style>
  <w:style w:type="paragraph" w:styleId="Piedepgina">
    <w:name w:val="Footer"/>
    <w:basedOn w:val="Cabeceraypie"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5707f8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e524c"/>
  </w:style>
  <w:style w:type="numbering" w:styleId="WW8Num2" w:customStyle="1">
    <w:name w:val="WW8Num2"/>
    <w:qFormat/>
    <w:rsid w:val="006e524c"/>
  </w:style>
  <w:style w:type="numbering" w:styleId="WW8Num3" w:customStyle="1">
    <w:name w:val="WW8Num3"/>
    <w:qFormat/>
    <w:rsid w:val="006e524c"/>
  </w:style>
  <w:style w:type="numbering" w:styleId="WW8Num4" w:customStyle="1">
    <w:name w:val="WW8Num4"/>
    <w:qFormat/>
    <w:rsid w:val="006e524c"/>
  </w:style>
  <w:style w:type="numbering" w:styleId="WW8Num5" w:customStyle="1">
    <w:name w:val="WW8Num5"/>
    <w:qFormat/>
    <w:rsid w:val="006e524c"/>
  </w:style>
  <w:style w:type="numbering" w:styleId="WW8Num6" w:customStyle="1">
    <w:name w:val="WW8Num6"/>
    <w:qFormat/>
    <w:rsid w:val="006e524c"/>
  </w:style>
  <w:style w:type="numbering" w:styleId="WW8Num7" w:customStyle="1">
    <w:name w:val="WW8Num7"/>
    <w:qFormat/>
    <w:rsid w:val="006e524c"/>
  </w:style>
  <w:style w:type="numbering" w:styleId="WW8Num8" w:customStyle="1">
    <w:name w:val="WW8Num8"/>
    <w:qFormat/>
    <w:rsid w:val="006e524c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Application>LibreOffice/7.0.3.1$Windows_X86_64 LibreOffice_project/d7547858d014d4cf69878db179d326fc3483e082</Application>
  <Pages>7</Pages>
  <Words>423</Words>
  <Characters>2402</Characters>
  <CharactersWithSpaces>2783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2025-10-02T09:43:00Z</dcterms:created>
  <dc:creator>CAA</dc:creator>
  <dc:description/>
  <dc:language>es-AR</dc:language>
  <cp:lastModifiedBy/>
  <cp:lastPrinted>2025-05-07T13:21:00Z</cp:lastPrinted>
  <dcterms:modified xsi:type="dcterms:W3CDTF">2025-10-03T10:03:49Z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