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70A" w:rsidRDefault="006C470A">
      <w:pPr>
        <w:rPr>
          <w:lang w:val="es-MX"/>
        </w:rPr>
      </w:pPr>
    </w:p>
    <w:p w:rsidR="006C470A" w:rsidRDefault="006C470A">
      <w:pPr>
        <w:rPr>
          <w:b/>
          <w:bCs/>
          <w:sz w:val="52"/>
          <w:szCs w:val="52"/>
        </w:rPr>
      </w:pPr>
    </w:p>
    <w:p w:rsidR="006C470A" w:rsidRDefault="00AC4C21">
      <w:pPr>
        <w:rPr>
          <w:b/>
          <w:bCs/>
          <w:sz w:val="52"/>
          <w:szCs w:val="52"/>
        </w:rPr>
      </w:pPr>
      <w:r>
        <w:rPr>
          <w:b/>
          <w:bCs/>
          <w:sz w:val="52"/>
          <w:szCs w:val="52"/>
        </w:rPr>
        <w:t>INFORMACION DE PRENSA</w:t>
      </w:r>
    </w:p>
    <w:p w:rsidR="006C470A" w:rsidRDefault="006C470A">
      <w:pPr>
        <w:rPr>
          <w:sz w:val="52"/>
          <w:szCs w:val="52"/>
        </w:rPr>
      </w:pPr>
    </w:p>
    <w:p w:rsidR="006C470A" w:rsidRDefault="006C470A">
      <w:pPr>
        <w:rPr>
          <w:b/>
          <w:sz w:val="44"/>
          <w:szCs w:val="44"/>
          <w:u w:val="single"/>
        </w:rPr>
      </w:pPr>
    </w:p>
    <w:p w:rsidR="006C470A" w:rsidRDefault="00AC4C21">
      <w:pPr>
        <w:rPr>
          <w:b/>
          <w:sz w:val="44"/>
          <w:szCs w:val="44"/>
          <w:u w:val="single"/>
        </w:rPr>
      </w:pPr>
      <w:r>
        <w:rPr>
          <w:b/>
          <w:sz w:val="44"/>
          <w:szCs w:val="44"/>
          <w:u w:val="single"/>
        </w:rPr>
        <w:t>FUERTE CRECIMIENTO EN LOS PRIMEROS 5 MESES DEL AÑO: 775.213 VEHÍCULOS USADOS</w:t>
      </w:r>
    </w:p>
    <w:p w:rsidR="006C470A" w:rsidRDefault="006C470A">
      <w:pPr>
        <w:rPr>
          <w:b/>
          <w:sz w:val="44"/>
          <w:szCs w:val="44"/>
          <w:u w:val="single"/>
        </w:rPr>
      </w:pPr>
    </w:p>
    <w:p w:rsidR="006C470A" w:rsidRDefault="00AC4C21">
      <w:pPr>
        <w:rPr>
          <w:b/>
          <w:sz w:val="44"/>
          <w:szCs w:val="44"/>
          <w:u w:val="single"/>
        </w:rPr>
      </w:pPr>
      <w:r>
        <w:rPr>
          <w:b/>
          <w:sz w:val="44"/>
          <w:szCs w:val="44"/>
          <w:u w:val="single"/>
        </w:rPr>
        <w:t>EN MAYO SE VENDIERON 154.830 AUTOS USADOS</w:t>
      </w:r>
    </w:p>
    <w:p w:rsidR="006C470A" w:rsidRDefault="006C470A">
      <w:pPr>
        <w:rPr>
          <w:b/>
          <w:sz w:val="44"/>
          <w:szCs w:val="44"/>
          <w:u w:val="single"/>
        </w:rPr>
      </w:pPr>
    </w:p>
    <w:p w:rsidR="006C470A" w:rsidRDefault="00AC4C21">
      <w:pPr>
        <w:rPr>
          <w:b/>
          <w:sz w:val="44"/>
          <w:szCs w:val="44"/>
          <w:u w:val="single"/>
        </w:rPr>
      </w:pPr>
      <w:r>
        <w:rPr>
          <w:b/>
          <w:sz w:val="44"/>
          <w:szCs w:val="44"/>
          <w:u w:val="single"/>
        </w:rPr>
        <w:t xml:space="preserve">EL INTERIOR CONTINUA CON NÚMEROS QUE IMPACTAN: LA RIOJA, JUJUY, CHACO, FORMOSA, CATAMARCA Y SANTA CRUZ, </w:t>
      </w:r>
      <w:r>
        <w:rPr>
          <w:b/>
          <w:sz w:val="44"/>
          <w:szCs w:val="44"/>
          <w:u w:val="single"/>
        </w:rPr>
        <w:t>ENCABEZAN EL RANKING</w:t>
      </w:r>
    </w:p>
    <w:p w:rsidR="006C470A" w:rsidRDefault="006C470A">
      <w:pPr>
        <w:rPr>
          <w:b/>
          <w:sz w:val="44"/>
          <w:szCs w:val="44"/>
          <w:u w:val="single"/>
        </w:rPr>
      </w:pPr>
    </w:p>
    <w:p w:rsidR="006C470A" w:rsidRDefault="00AC4C21">
      <w:pPr>
        <w:rPr>
          <w:b/>
          <w:sz w:val="44"/>
          <w:szCs w:val="44"/>
          <w:u w:val="single"/>
        </w:rPr>
      </w:pPr>
      <w:r>
        <w:rPr>
          <w:b/>
          <w:sz w:val="44"/>
          <w:szCs w:val="44"/>
          <w:u w:val="single"/>
        </w:rPr>
        <w:t xml:space="preserve">EL AUTO USADO MÁS VENDIDO SIGUE SIENDO EL VW GOL </w:t>
      </w:r>
    </w:p>
    <w:p w:rsidR="006C470A" w:rsidRDefault="006C470A">
      <w:pPr>
        <w:rPr>
          <w:b/>
          <w:sz w:val="44"/>
          <w:szCs w:val="44"/>
          <w:u w:val="single"/>
        </w:rPr>
      </w:pPr>
    </w:p>
    <w:p w:rsidR="006C470A" w:rsidRDefault="006C470A">
      <w:pPr>
        <w:rPr>
          <w:sz w:val="44"/>
          <w:szCs w:val="44"/>
        </w:rPr>
      </w:pPr>
    </w:p>
    <w:p w:rsidR="006C470A" w:rsidRDefault="006C470A">
      <w:pPr>
        <w:rPr>
          <w:sz w:val="40"/>
          <w:szCs w:val="40"/>
        </w:rPr>
      </w:pPr>
    </w:p>
    <w:p w:rsidR="006C470A" w:rsidRDefault="006C470A">
      <w:pPr>
        <w:rPr>
          <w:sz w:val="40"/>
          <w:szCs w:val="40"/>
        </w:rPr>
      </w:pPr>
    </w:p>
    <w:p w:rsidR="006C470A" w:rsidRDefault="00AC4C21">
      <w:pPr>
        <w:rPr>
          <w:sz w:val="40"/>
          <w:szCs w:val="40"/>
        </w:rPr>
      </w:pPr>
      <w:r>
        <w:rPr>
          <w:sz w:val="40"/>
          <w:szCs w:val="40"/>
        </w:rPr>
        <w:t xml:space="preserve">La Cámara del Comercio Automotor (CCA), informó que en el mes de mayo se comercializaron 154.830 vehículos </w:t>
      </w:r>
    </w:p>
    <w:p w:rsidR="006C470A" w:rsidRDefault="00AC4C21">
      <w:pPr>
        <w:rPr>
          <w:sz w:val="40"/>
          <w:szCs w:val="40"/>
        </w:rPr>
      </w:pPr>
      <w:proofErr w:type="gramStart"/>
      <w:r>
        <w:rPr>
          <w:sz w:val="40"/>
          <w:szCs w:val="40"/>
        </w:rPr>
        <w:t>usados</w:t>
      </w:r>
      <w:proofErr w:type="gramEnd"/>
      <w:r>
        <w:rPr>
          <w:sz w:val="40"/>
          <w:szCs w:val="40"/>
        </w:rPr>
        <w:t xml:space="preserve">, un 2,57%  más que en igual mes de 2024 (150.954 unidades). </w:t>
      </w:r>
    </w:p>
    <w:p w:rsidR="006C470A" w:rsidRDefault="006C470A">
      <w:pPr>
        <w:rPr>
          <w:sz w:val="40"/>
          <w:szCs w:val="40"/>
        </w:rPr>
      </w:pPr>
    </w:p>
    <w:p w:rsidR="006C470A" w:rsidRDefault="00AC4C21">
      <w:pPr>
        <w:rPr>
          <w:sz w:val="40"/>
          <w:szCs w:val="40"/>
        </w:rPr>
      </w:pPr>
      <w:r>
        <w:rPr>
          <w:sz w:val="40"/>
          <w:szCs w:val="40"/>
        </w:rPr>
        <w:t xml:space="preserve">Si </w:t>
      </w:r>
      <w:r>
        <w:rPr>
          <w:sz w:val="40"/>
          <w:szCs w:val="40"/>
        </w:rPr>
        <w:t xml:space="preserve">lo comparamos con abril (158.960 unidades), la baja es de 2,60%. </w:t>
      </w:r>
    </w:p>
    <w:p w:rsidR="006C470A" w:rsidRDefault="006C470A">
      <w:pPr>
        <w:rPr>
          <w:sz w:val="40"/>
          <w:szCs w:val="40"/>
        </w:rPr>
      </w:pPr>
    </w:p>
    <w:p w:rsidR="006C470A" w:rsidRDefault="00AC4C21">
      <w:pPr>
        <w:rPr>
          <w:sz w:val="40"/>
          <w:szCs w:val="40"/>
        </w:rPr>
      </w:pPr>
      <w:r>
        <w:rPr>
          <w:sz w:val="40"/>
          <w:szCs w:val="40"/>
        </w:rPr>
        <w:t>En el período enero-mayo 2025 se vendieron 775.213 unidades, un aumento del 25,95% con respecto a igual período de 2024 (615.516 vehículos).</w:t>
      </w:r>
    </w:p>
    <w:p w:rsidR="006C470A" w:rsidRDefault="006C470A">
      <w:pPr>
        <w:rPr>
          <w:sz w:val="40"/>
          <w:szCs w:val="40"/>
        </w:rPr>
      </w:pPr>
    </w:p>
    <w:p w:rsidR="006C470A" w:rsidRDefault="006C470A">
      <w:pPr>
        <w:rPr>
          <w:sz w:val="40"/>
          <w:szCs w:val="40"/>
        </w:rPr>
      </w:pPr>
    </w:p>
    <w:p w:rsidR="006C470A" w:rsidRDefault="00AC4C21">
      <w:pPr>
        <w:rPr>
          <w:sz w:val="40"/>
          <w:szCs w:val="40"/>
        </w:rPr>
      </w:pPr>
      <w:r>
        <w:rPr>
          <w:sz w:val="40"/>
          <w:szCs w:val="40"/>
        </w:rPr>
        <w:t>Mayo volvió a mostrar que el Volkswagen Gol si</w:t>
      </w:r>
      <w:r>
        <w:rPr>
          <w:sz w:val="40"/>
          <w:szCs w:val="40"/>
        </w:rPr>
        <w:t>gue encabezando la preferencia de la gente al adquirir un auto usado. Se comercializaron 8.186 unidades.</w:t>
      </w:r>
    </w:p>
    <w:p w:rsidR="006C470A" w:rsidRDefault="006C470A">
      <w:pPr>
        <w:rPr>
          <w:b/>
          <w:sz w:val="44"/>
          <w:szCs w:val="44"/>
          <w:u w:val="single"/>
        </w:rPr>
      </w:pPr>
    </w:p>
    <w:p w:rsidR="006C470A" w:rsidRDefault="006C470A">
      <w:pPr>
        <w:rPr>
          <w:b/>
          <w:sz w:val="40"/>
          <w:szCs w:val="40"/>
          <w:u w:val="single"/>
        </w:rPr>
      </w:pPr>
    </w:p>
    <w:p w:rsidR="006C470A" w:rsidRDefault="006C470A">
      <w:pPr>
        <w:rPr>
          <w:b/>
          <w:sz w:val="40"/>
          <w:szCs w:val="40"/>
          <w:u w:val="single"/>
        </w:rPr>
      </w:pPr>
    </w:p>
    <w:p w:rsidR="006C470A" w:rsidRDefault="006C470A">
      <w:pPr>
        <w:rPr>
          <w:b/>
          <w:sz w:val="40"/>
          <w:szCs w:val="40"/>
          <w:u w:val="single"/>
        </w:rPr>
      </w:pPr>
    </w:p>
    <w:p w:rsidR="006C470A" w:rsidRDefault="006C470A">
      <w:pPr>
        <w:rPr>
          <w:b/>
          <w:sz w:val="40"/>
          <w:szCs w:val="40"/>
          <w:u w:val="single"/>
        </w:rPr>
      </w:pPr>
    </w:p>
    <w:p w:rsidR="006C470A" w:rsidRDefault="006C470A">
      <w:pPr>
        <w:rPr>
          <w:b/>
          <w:sz w:val="40"/>
          <w:szCs w:val="40"/>
          <w:u w:val="single"/>
        </w:rPr>
      </w:pPr>
    </w:p>
    <w:p w:rsidR="006C470A" w:rsidRDefault="006C470A">
      <w:pPr>
        <w:rPr>
          <w:b/>
          <w:sz w:val="40"/>
          <w:szCs w:val="40"/>
          <w:u w:val="single"/>
        </w:rPr>
      </w:pPr>
    </w:p>
    <w:p w:rsidR="006C470A" w:rsidRDefault="006C470A">
      <w:pPr>
        <w:rPr>
          <w:b/>
          <w:sz w:val="40"/>
          <w:szCs w:val="40"/>
          <w:u w:val="single"/>
        </w:rPr>
      </w:pPr>
    </w:p>
    <w:p w:rsidR="006C470A" w:rsidRDefault="00AC4C21">
      <w:pPr>
        <w:rPr>
          <w:b/>
          <w:sz w:val="40"/>
          <w:szCs w:val="40"/>
          <w:u w:val="single"/>
        </w:rPr>
      </w:pPr>
      <w:r>
        <w:rPr>
          <w:b/>
          <w:sz w:val="40"/>
          <w:szCs w:val="40"/>
          <w:u w:val="single"/>
        </w:rPr>
        <w:t>DECLARACIONES DE ALEJANDRO LAMAS, SECRETARIO DE LA CCA</w:t>
      </w:r>
    </w:p>
    <w:p w:rsidR="006C470A" w:rsidRDefault="006C470A">
      <w:pPr>
        <w:rPr>
          <w:b/>
          <w:sz w:val="40"/>
          <w:szCs w:val="40"/>
          <w:u w:val="single"/>
        </w:rPr>
      </w:pPr>
    </w:p>
    <w:p w:rsidR="005D6B78" w:rsidRPr="005D6B78" w:rsidRDefault="005D6B78" w:rsidP="005D6B78">
      <w:pPr>
        <w:rPr>
          <w:sz w:val="40"/>
          <w:szCs w:val="40"/>
        </w:rPr>
      </w:pPr>
      <w:r w:rsidRPr="005D6B78">
        <w:rPr>
          <w:sz w:val="40"/>
          <w:szCs w:val="40"/>
        </w:rPr>
        <w:t xml:space="preserve">“Si bien en el mes de mayo las ventas de vehículos usados bajaron un poco con respecto a abril, podemos afirmar que la demanda se mantiene constante, sobre todo después del anuncio de poder utilizar los ahorros que tiene la gente en su poder sin tener que dar tantas explicaciones”, dijo Alejandro Lamas, secretario de la CCA. </w:t>
      </w:r>
    </w:p>
    <w:p w:rsidR="005D6B78" w:rsidRPr="005D6B78" w:rsidRDefault="005D6B78" w:rsidP="005D6B78">
      <w:pPr>
        <w:rPr>
          <w:sz w:val="40"/>
          <w:szCs w:val="40"/>
        </w:rPr>
      </w:pPr>
    </w:p>
    <w:p w:rsidR="005D6B78" w:rsidRPr="005D6B78" w:rsidRDefault="005D6B78" w:rsidP="005D6B78">
      <w:pPr>
        <w:rPr>
          <w:sz w:val="40"/>
          <w:szCs w:val="40"/>
        </w:rPr>
      </w:pPr>
      <w:r w:rsidRPr="005D6B78">
        <w:rPr>
          <w:sz w:val="40"/>
          <w:szCs w:val="40"/>
        </w:rPr>
        <w:t>“Esta medida, más las distintas desregulaciones que se están realizando, la recuperación de los salarios en dólares y la abundante oferta de financiación (pese a que todavía las tasas que ofrecen nos están acorde con las necesidades del mercado), claramente contribuyen a dinamizar este sector”, mencionó el directivo.</w:t>
      </w:r>
    </w:p>
    <w:p w:rsidR="005D6B78" w:rsidRPr="005D6B78" w:rsidRDefault="005D6B78" w:rsidP="005D6B78">
      <w:pPr>
        <w:rPr>
          <w:sz w:val="40"/>
          <w:szCs w:val="40"/>
        </w:rPr>
      </w:pPr>
    </w:p>
    <w:p w:rsidR="005D6B78" w:rsidRDefault="005D6B78" w:rsidP="005D6B78">
      <w:pPr>
        <w:rPr>
          <w:sz w:val="40"/>
          <w:szCs w:val="40"/>
        </w:rPr>
      </w:pPr>
    </w:p>
    <w:p w:rsidR="005D6B78" w:rsidRDefault="005D6B78" w:rsidP="005D6B78">
      <w:pPr>
        <w:rPr>
          <w:sz w:val="40"/>
          <w:szCs w:val="40"/>
        </w:rPr>
      </w:pPr>
    </w:p>
    <w:p w:rsidR="005D6B78" w:rsidRDefault="005D6B78" w:rsidP="005D6B78">
      <w:pPr>
        <w:rPr>
          <w:sz w:val="40"/>
          <w:szCs w:val="40"/>
        </w:rPr>
      </w:pPr>
    </w:p>
    <w:p w:rsidR="005D6B78" w:rsidRDefault="005D6B78" w:rsidP="005D6B78">
      <w:pPr>
        <w:rPr>
          <w:sz w:val="40"/>
          <w:szCs w:val="40"/>
        </w:rPr>
      </w:pPr>
    </w:p>
    <w:p w:rsidR="005D6B78" w:rsidRPr="005D6B78" w:rsidRDefault="005D6B78" w:rsidP="005D6B78">
      <w:pPr>
        <w:rPr>
          <w:sz w:val="40"/>
          <w:szCs w:val="40"/>
        </w:rPr>
      </w:pPr>
      <w:r w:rsidRPr="005D6B78">
        <w:rPr>
          <w:sz w:val="40"/>
          <w:szCs w:val="40"/>
        </w:rPr>
        <w:t xml:space="preserve">“También, tengo que comentar que pese a la caída en el volumen comercializado durante mayo, este mes se </w:t>
      </w:r>
    </w:p>
    <w:p w:rsidR="005D6B78" w:rsidRPr="005D6B78" w:rsidRDefault="005D6B78" w:rsidP="005D6B78">
      <w:pPr>
        <w:rPr>
          <w:sz w:val="40"/>
          <w:szCs w:val="40"/>
        </w:rPr>
      </w:pPr>
      <w:proofErr w:type="gramStart"/>
      <w:r w:rsidRPr="005D6B78">
        <w:rPr>
          <w:sz w:val="40"/>
          <w:szCs w:val="40"/>
        </w:rPr>
        <w:t>constituyó</w:t>
      </w:r>
      <w:proofErr w:type="gramEnd"/>
      <w:r w:rsidRPr="005D6B78">
        <w:rPr>
          <w:sz w:val="40"/>
          <w:szCs w:val="40"/>
        </w:rPr>
        <w:t xml:space="preserve"> en el segundo mejor de los últimos 12 años. El anterior había sido en 2018”, expresó Lamas.</w:t>
      </w:r>
    </w:p>
    <w:p w:rsidR="005D6B78" w:rsidRPr="005D6B78" w:rsidRDefault="005D6B78" w:rsidP="005D6B78">
      <w:pPr>
        <w:rPr>
          <w:sz w:val="40"/>
          <w:szCs w:val="40"/>
        </w:rPr>
      </w:pPr>
    </w:p>
    <w:p w:rsidR="005D6B78" w:rsidRPr="005D6B78" w:rsidRDefault="005D6B78" w:rsidP="005D6B78">
      <w:pPr>
        <w:rPr>
          <w:sz w:val="40"/>
          <w:szCs w:val="40"/>
        </w:rPr>
      </w:pPr>
      <w:r w:rsidRPr="005D6B78">
        <w:rPr>
          <w:sz w:val="40"/>
          <w:szCs w:val="40"/>
        </w:rPr>
        <w:t>“El crecimiento en el interior no se detiene: los números hablan por sí solos: La Rioja, 62%, Jujuy 59%, Chaco 58% y Formosa 58%, entre otros. La contracara son las últimas dos provincias con menor crecimiento que durante muchos años manejaron el 50% del mercado: provincia de Buenos Aires con 21,5% y CABA 13%”, acotó.</w:t>
      </w:r>
    </w:p>
    <w:p w:rsidR="005D6B78" w:rsidRPr="005D6B78" w:rsidRDefault="005D6B78" w:rsidP="005D6B78">
      <w:pPr>
        <w:rPr>
          <w:sz w:val="40"/>
          <w:szCs w:val="40"/>
        </w:rPr>
      </w:pPr>
    </w:p>
    <w:p w:rsidR="006C470A" w:rsidRDefault="005D6B78" w:rsidP="005D6B78">
      <w:pPr>
        <w:rPr>
          <w:sz w:val="40"/>
          <w:szCs w:val="40"/>
        </w:rPr>
      </w:pPr>
      <w:r w:rsidRPr="005D6B78">
        <w:rPr>
          <w:sz w:val="40"/>
          <w:szCs w:val="40"/>
        </w:rPr>
        <w:t>“Estamos llegando a mitad de 2025 con las expectativas con las que iniciamos el año: las mismas siguen siendo positivas”, finalizó Lamas.</w:t>
      </w:r>
    </w:p>
    <w:p w:rsidR="006C470A" w:rsidRDefault="006C470A">
      <w:pPr>
        <w:rPr>
          <w:sz w:val="40"/>
          <w:szCs w:val="40"/>
        </w:rPr>
      </w:pPr>
    </w:p>
    <w:p w:rsidR="006C470A" w:rsidRDefault="006C470A">
      <w:pPr>
        <w:rPr>
          <w:sz w:val="40"/>
          <w:szCs w:val="40"/>
        </w:rPr>
      </w:pPr>
    </w:p>
    <w:p w:rsidR="006C470A" w:rsidRDefault="00AC4C21">
      <w:pPr>
        <w:rPr>
          <w:sz w:val="40"/>
          <w:szCs w:val="40"/>
        </w:rPr>
      </w:pPr>
      <w:r>
        <w:rPr>
          <w:bCs/>
          <w:sz w:val="40"/>
          <w:szCs w:val="40"/>
          <w:u w:val="single"/>
        </w:rPr>
        <w:t>RANKING 10 AUTOS USADOS MÁS VENDIDOS EN MAYO</w:t>
      </w:r>
    </w:p>
    <w:p w:rsidR="006C470A" w:rsidRDefault="00AC4C21">
      <w:pPr>
        <w:rPr>
          <w:sz w:val="40"/>
          <w:szCs w:val="40"/>
          <w:lang w:val="es-AR"/>
        </w:rPr>
      </w:pPr>
      <w:r>
        <w:rPr>
          <w:sz w:val="40"/>
          <w:szCs w:val="40"/>
          <w:lang w:val="es-AR"/>
        </w:rPr>
        <w:t xml:space="preserve">VW Gol y </w:t>
      </w:r>
      <w:proofErr w:type="spellStart"/>
      <w:r>
        <w:rPr>
          <w:sz w:val="40"/>
          <w:szCs w:val="40"/>
          <w:lang w:val="es-AR"/>
        </w:rPr>
        <w:t>Trend</w:t>
      </w:r>
      <w:proofErr w:type="spellEnd"/>
      <w:r>
        <w:rPr>
          <w:sz w:val="40"/>
          <w:szCs w:val="40"/>
          <w:lang w:val="es-AR"/>
        </w:rPr>
        <w:t>: 8.186</w:t>
      </w:r>
    </w:p>
    <w:p w:rsidR="006C470A" w:rsidRDefault="00AC4C21">
      <w:pPr>
        <w:rPr>
          <w:sz w:val="40"/>
          <w:szCs w:val="40"/>
          <w:lang w:val="es-AR"/>
        </w:rPr>
      </w:pPr>
      <w:r>
        <w:rPr>
          <w:sz w:val="40"/>
          <w:szCs w:val="40"/>
          <w:lang w:val="es-AR"/>
        </w:rPr>
        <w:t xml:space="preserve">Toyota </w:t>
      </w:r>
      <w:proofErr w:type="spellStart"/>
      <w:r>
        <w:rPr>
          <w:sz w:val="40"/>
          <w:szCs w:val="40"/>
          <w:lang w:val="es-AR"/>
        </w:rPr>
        <w:t>Hilux</w:t>
      </w:r>
      <w:proofErr w:type="spellEnd"/>
      <w:r>
        <w:rPr>
          <w:sz w:val="40"/>
          <w:szCs w:val="40"/>
          <w:lang w:val="es-AR"/>
        </w:rPr>
        <w:t>: 6.332</w:t>
      </w:r>
    </w:p>
    <w:p w:rsidR="006C470A" w:rsidRDefault="00AC4C21">
      <w:pPr>
        <w:rPr>
          <w:sz w:val="40"/>
          <w:szCs w:val="40"/>
          <w:lang w:val="es-AR"/>
        </w:rPr>
      </w:pPr>
      <w:r>
        <w:rPr>
          <w:sz w:val="40"/>
          <w:szCs w:val="40"/>
          <w:lang w:val="es-AR"/>
        </w:rPr>
        <w:t xml:space="preserve">Corsa y </w:t>
      </w:r>
      <w:proofErr w:type="spellStart"/>
      <w:r>
        <w:rPr>
          <w:sz w:val="40"/>
          <w:szCs w:val="40"/>
          <w:lang w:val="es-AR"/>
        </w:rPr>
        <w:t>Classic</w:t>
      </w:r>
      <w:proofErr w:type="spellEnd"/>
      <w:r>
        <w:rPr>
          <w:sz w:val="40"/>
          <w:szCs w:val="40"/>
          <w:lang w:val="es-AR"/>
        </w:rPr>
        <w:t>: 4.559</w:t>
      </w:r>
    </w:p>
    <w:p w:rsidR="005D6B78" w:rsidRDefault="005D6B78">
      <w:pPr>
        <w:rPr>
          <w:sz w:val="40"/>
          <w:szCs w:val="40"/>
          <w:lang w:val="es-AR"/>
        </w:rPr>
      </w:pPr>
    </w:p>
    <w:p w:rsidR="006C470A" w:rsidRDefault="00AC4C21">
      <w:pPr>
        <w:rPr>
          <w:sz w:val="40"/>
          <w:szCs w:val="40"/>
          <w:lang w:val="es-AR"/>
        </w:rPr>
      </w:pPr>
      <w:r>
        <w:rPr>
          <w:sz w:val="40"/>
          <w:szCs w:val="40"/>
          <w:lang w:val="es-AR"/>
        </w:rPr>
        <w:t xml:space="preserve">Ford </w:t>
      </w:r>
      <w:proofErr w:type="spellStart"/>
      <w:r>
        <w:rPr>
          <w:sz w:val="40"/>
          <w:szCs w:val="40"/>
          <w:lang w:val="es-AR"/>
        </w:rPr>
        <w:t>Ranger</w:t>
      </w:r>
      <w:proofErr w:type="spellEnd"/>
      <w:r>
        <w:rPr>
          <w:sz w:val="40"/>
          <w:szCs w:val="40"/>
          <w:lang w:val="es-AR"/>
        </w:rPr>
        <w:t>: 4.110</w:t>
      </w:r>
    </w:p>
    <w:p w:rsidR="006C470A" w:rsidRDefault="00AC4C21">
      <w:pPr>
        <w:rPr>
          <w:sz w:val="40"/>
          <w:szCs w:val="40"/>
          <w:lang w:val="es-AR"/>
        </w:rPr>
      </w:pPr>
      <w:r>
        <w:rPr>
          <w:sz w:val="40"/>
          <w:szCs w:val="40"/>
          <w:lang w:val="es-AR"/>
        </w:rPr>
        <w:t xml:space="preserve">VW </w:t>
      </w:r>
      <w:proofErr w:type="spellStart"/>
      <w:r>
        <w:rPr>
          <w:sz w:val="40"/>
          <w:szCs w:val="40"/>
          <w:lang w:val="es-AR"/>
        </w:rPr>
        <w:t>Amarok</w:t>
      </w:r>
      <w:proofErr w:type="spellEnd"/>
      <w:r>
        <w:rPr>
          <w:sz w:val="40"/>
          <w:szCs w:val="40"/>
          <w:lang w:val="es-AR"/>
        </w:rPr>
        <w:t>: 4.069</w:t>
      </w:r>
    </w:p>
    <w:p w:rsidR="006C470A" w:rsidRDefault="00AC4C21">
      <w:pPr>
        <w:rPr>
          <w:sz w:val="40"/>
          <w:szCs w:val="40"/>
          <w:lang w:val="es-AR"/>
        </w:rPr>
      </w:pPr>
      <w:r>
        <w:rPr>
          <w:sz w:val="40"/>
          <w:szCs w:val="40"/>
          <w:lang w:val="es-AR"/>
        </w:rPr>
        <w:t>Peugeot 208: 3.105</w:t>
      </w:r>
    </w:p>
    <w:p w:rsidR="006C470A" w:rsidRDefault="00AC4C21">
      <w:pPr>
        <w:rPr>
          <w:sz w:val="40"/>
          <w:szCs w:val="40"/>
          <w:lang w:val="es-AR"/>
        </w:rPr>
      </w:pPr>
      <w:r>
        <w:rPr>
          <w:sz w:val="40"/>
          <w:szCs w:val="40"/>
          <w:lang w:val="es-AR"/>
        </w:rPr>
        <w:t xml:space="preserve">Ford </w:t>
      </w:r>
      <w:proofErr w:type="spellStart"/>
      <w:r>
        <w:rPr>
          <w:sz w:val="40"/>
          <w:szCs w:val="40"/>
          <w:lang w:val="es-AR"/>
        </w:rPr>
        <w:t>EcoSport</w:t>
      </w:r>
      <w:proofErr w:type="spellEnd"/>
      <w:r>
        <w:rPr>
          <w:sz w:val="40"/>
          <w:szCs w:val="40"/>
          <w:lang w:val="es-AR"/>
        </w:rPr>
        <w:t>: 3.104</w:t>
      </w:r>
    </w:p>
    <w:p w:rsidR="006C470A" w:rsidRDefault="00AC4C21">
      <w:pPr>
        <w:rPr>
          <w:sz w:val="40"/>
          <w:szCs w:val="40"/>
          <w:lang w:val="es-AR"/>
        </w:rPr>
      </w:pPr>
      <w:r>
        <w:rPr>
          <w:sz w:val="40"/>
          <w:szCs w:val="40"/>
          <w:lang w:val="es-AR"/>
        </w:rPr>
        <w:t xml:space="preserve">Toyota </w:t>
      </w:r>
      <w:proofErr w:type="spellStart"/>
      <w:r>
        <w:rPr>
          <w:sz w:val="40"/>
          <w:szCs w:val="40"/>
          <w:lang w:val="es-AR"/>
        </w:rPr>
        <w:t>Corolla</w:t>
      </w:r>
      <w:proofErr w:type="spellEnd"/>
      <w:r>
        <w:rPr>
          <w:sz w:val="40"/>
          <w:szCs w:val="40"/>
          <w:lang w:val="es-AR"/>
        </w:rPr>
        <w:t>: 3.021</w:t>
      </w:r>
    </w:p>
    <w:p w:rsidR="006C470A" w:rsidRDefault="00AC4C21">
      <w:pPr>
        <w:rPr>
          <w:sz w:val="40"/>
          <w:szCs w:val="40"/>
          <w:lang w:val="es-AR"/>
        </w:rPr>
      </w:pPr>
      <w:r>
        <w:rPr>
          <w:sz w:val="40"/>
          <w:szCs w:val="40"/>
          <w:lang w:val="es-AR"/>
        </w:rPr>
        <w:t>Fiat Palio: 2.877</w:t>
      </w:r>
    </w:p>
    <w:p w:rsidR="006C470A" w:rsidRDefault="00AC4C21">
      <w:pPr>
        <w:rPr>
          <w:bCs/>
          <w:sz w:val="40"/>
          <w:szCs w:val="40"/>
          <w:u w:val="single"/>
          <w:lang w:val="es-AR"/>
        </w:rPr>
      </w:pPr>
      <w:r>
        <w:rPr>
          <w:sz w:val="40"/>
          <w:szCs w:val="40"/>
          <w:lang w:val="es-AR"/>
        </w:rPr>
        <w:t xml:space="preserve">Ford </w:t>
      </w:r>
      <w:proofErr w:type="spellStart"/>
      <w:r>
        <w:rPr>
          <w:sz w:val="40"/>
          <w:szCs w:val="40"/>
          <w:lang w:val="es-AR"/>
        </w:rPr>
        <w:t>Ka</w:t>
      </w:r>
      <w:proofErr w:type="spellEnd"/>
      <w:r>
        <w:rPr>
          <w:sz w:val="40"/>
          <w:szCs w:val="40"/>
          <w:lang w:val="es-AR"/>
        </w:rPr>
        <w:t>: 2.700</w:t>
      </w:r>
    </w:p>
    <w:p w:rsidR="006C470A" w:rsidRDefault="006C470A">
      <w:pPr>
        <w:rPr>
          <w:bCs/>
          <w:sz w:val="40"/>
          <w:szCs w:val="40"/>
          <w:u w:val="single"/>
          <w:lang w:val="es-AR"/>
        </w:rPr>
      </w:pPr>
    </w:p>
    <w:p w:rsidR="006C470A" w:rsidRDefault="00AC4C21">
      <w:pPr>
        <w:rPr>
          <w:bCs/>
          <w:sz w:val="40"/>
          <w:szCs w:val="40"/>
          <w:u w:val="single"/>
          <w:lang w:val="es-AR"/>
        </w:rPr>
      </w:pPr>
      <w:r>
        <w:rPr>
          <w:bCs/>
          <w:sz w:val="40"/>
          <w:szCs w:val="40"/>
          <w:u w:val="single"/>
          <w:lang w:val="es-AR"/>
        </w:rPr>
        <w:t>PROVINCIAS QUE CRECIERON EN EL PERÍODO ENERO-MAYO</w:t>
      </w:r>
    </w:p>
    <w:p w:rsidR="006C470A" w:rsidRDefault="006C470A">
      <w:pPr>
        <w:rPr>
          <w:bCs/>
          <w:sz w:val="40"/>
          <w:szCs w:val="40"/>
          <w:u w:val="single"/>
          <w:lang w:val="es-AR"/>
        </w:rPr>
      </w:pPr>
    </w:p>
    <w:p w:rsidR="006C470A" w:rsidRDefault="00AC4C21">
      <w:pPr>
        <w:rPr>
          <w:bCs/>
          <w:sz w:val="40"/>
          <w:szCs w:val="40"/>
          <w:lang w:val="es-AR"/>
        </w:rPr>
      </w:pPr>
      <w:r>
        <w:rPr>
          <w:bCs/>
          <w:sz w:val="40"/>
          <w:szCs w:val="40"/>
          <w:lang w:val="es-AR"/>
        </w:rPr>
        <w:t>La Rioja: 61,62%</w:t>
      </w:r>
    </w:p>
    <w:p w:rsidR="006C470A" w:rsidRDefault="00AC4C21">
      <w:pPr>
        <w:rPr>
          <w:bCs/>
          <w:sz w:val="40"/>
          <w:szCs w:val="40"/>
          <w:lang w:val="es-AR"/>
        </w:rPr>
      </w:pPr>
      <w:r>
        <w:rPr>
          <w:bCs/>
          <w:sz w:val="40"/>
          <w:szCs w:val="40"/>
          <w:lang w:val="es-AR"/>
        </w:rPr>
        <w:t>Jujuy: 58,45%</w:t>
      </w:r>
    </w:p>
    <w:p w:rsidR="006C470A" w:rsidRDefault="00AC4C21">
      <w:pPr>
        <w:rPr>
          <w:bCs/>
          <w:sz w:val="40"/>
          <w:szCs w:val="40"/>
          <w:lang w:val="es-AR"/>
        </w:rPr>
      </w:pPr>
      <w:r>
        <w:rPr>
          <w:bCs/>
          <w:sz w:val="40"/>
          <w:szCs w:val="40"/>
          <w:lang w:val="es-AR"/>
        </w:rPr>
        <w:t>Chaco: 57,94%</w:t>
      </w:r>
    </w:p>
    <w:p w:rsidR="006C470A" w:rsidRDefault="00AC4C21">
      <w:pPr>
        <w:rPr>
          <w:bCs/>
          <w:sz w:val="40"/>
          <w:szCs w:val="40"/>
          <w:lang w:val="es-AR"/>
        </w:rPr>
      </w:pPr>
      <w:r>
        <w:rPr>
          <w:bCs/>
          <w:sz w:val="40"/>
          <w:szCs w:val="40"/>
          <w:lang w:val="es-AR"/>
        </w:rPr>
        <w:t>Formosa: 57,29%</w:t>
      </w:r>
    </w:p>
    <w:p w:rsidR="006C470A" w:rsidRDefault="00AC4C21">
      <w:pPr>
        <w:rPr>
          <w:bCs/>
          <w:sz w:val="40"/>
          <w:szCs w:val="40"/>
          <w:lang w:val="es-AR"/>
        </w:rPr>
      </w:pPr>
      <w:r>
        <w:rPr>
          <w:bCs/>
          <w:sz w:val="40"/>
          <w:szCs w:val="40"/>
          <w:lang w:val="es-AR"/>
        </w:rPr>
        <w:t>Catamarca: 55,65%</w:t>
      </w:r>
    </w:p>
    <w:p w:rsidR="006C470A" w:rsidRDefault="00AC4C21">
      <w:pPr>
        <w:rPr>
          <w:bCs/>
          <w:sz w:val="40"/>
          <w:szCs w:val="40"/>
          <w:lang w:val="es-AR"/>
        </w:rPr>
      </w:pPr>
      <w:r>
        <w:rPr>
          <w:bCs/>
          <w:sz w:val="40"/>
          <w:szCs w:val="40"/>
          <w:lang w:val="es-AR"/>
        </w:rPr>
        <w:t>Santa Cruz: 54,27%</w:t>
      </w:r>
    </w:p>
    <w:p w:rsidR="006C470A" w:rsidRDefault="00AC4C21">
      <w:pPr>
        <w:rPr>
          <w:bCs/>
          <w:sz w:val="40"/>
          <w:szCs w:val="40"/>
          <w:lang w:val="es-AR"/>
        </w:rPr>
      </w:pPr>
      <w:r>
        <w:rPr>
          <w:bCs/>
          <w:sz w:val="40"/>
          <w:szCs w:val="40"/>
          <w:lang w:val="es-AR"/>
        </w:rPr>
        <w:t>Neuquén: 52,70%</w:t>
      </w:r>
    </w:p>
    <w:p w:rsidR="006C470A" w:rsidRDefault="00AC4C21">
      <w:pPr>
        <w:rPr>
          <w:bCs/>
          <w:sz w:val="40"/>
          <w:szCs w:val="40"/>
          <w:lang w:val="es-AR"/>
        </w:rPr>
      </w:pPr>
      <w:r>
        <w:rPr>
          <w:bCs/>
          <w:sz w:val="40"/>
          <w:szCs w:val="40"/>
          <w:lang w:val="es-AR"/>
        </w:rPr>
        <w:t>Salta: 50,43%</w:t>
      </w:r>
    </w:p>
    <w:p w:rsidR="006C470A" w:rsidRDefault="00AC4C21">
      <w:pPr>
        <w:rPr>
          <w:bCs/>
          <w:sz w:val="40"/>
          <w:szCs w:val="40"/>
          <w:lang w:val="es-AR"/>
        </w:rPr>
      </w:pPr>
      <w:r>
        <w:rPr>
          <w:bCs/>
          <w:sz w:val="40"/>
          <w:szCs w:val="40"/>
          <w:lang w:val="es-AR"/>
        </w:rPr>
        <w:t>Santiago del Estero: 43,66%</w:t>
      </w:r>
    </w:p>
    <w:p w:rsidR="006C470A" w:rsidRDefault="00AC4C21">
      <w:pPr>
        <w:rPr>
          <w:bCs/>
          <w:sz w:val="40"/>
          <w:szCs w:val="40"/>
          <w:lang w:val="es-AR"/>
        </w:rPr>
      </w:pPr>
      <w:r>
        <w:rPr>
          <w:bCs/>
          <w:sz w:val="40"/>
          <w:szCs w:val="40"/>
          <w:lang w:val="es-AR"/>
        </w:rPr>
        <w:t>Chubut: 41,47%</w:t>
      </w:r>
    </w:p>
    <w:p w:rsidR="006C470A" w:rsidRDefault="00AC4C21">
      <w:pPr>
        <w:rPr>
          <w:bCs/>
          <w:sz w:val="40"/>
          <w:szCs w:val="40"/>
          <w:lang w:val="es-AR"/>
        </w:rPr>
      </w:pPr>
      <w:r>
        <w:rPr>
          <w:bCs/>
          <w:sz w:val="40"/>
          <w:szCs w:val="40"/>
          <w:lang w:val="es-AR"/>
        </w:rPr>
        <w:t>Corrientes: 41,46%</w:t>
      </w:r>
    </w:p>
    <w:p w:rsidR="005D6B78" w:rsidRDefault="005D6B78">
      <w:pPr>
        <w:rPr>
          <w:bCs/>
          <w:sz w:val="40"/>
          <w:szCs w:val="40"/>
          <w:lang w:val="es-AR"/>
        </w:rPr>
      </w:pPr>
    </w:p>
    <w:p w:rsidR="005D6B78" w:rsidRDefault="005D6B78">
      <w:pPr>
        <w:rPr>
          <w:bCs/>
          <w:sz w:val="40"/>
          <w:szCs w:val="40"/>
          <w:lang w:val="es-AR"/>
        </w:rPr>
      </w:pPr>
    </w:p>
    <w:p w:rsidR="006C470A" w:rsidRDefault="00AC4C21">
      <w:pPr>
        <w:rPr>
          <w:bCs/>
          <w:sz w:val="40"/>
          <w:szCs w:val="40"/>
          <w:lang w:val="es-AR"/>
        </w:rPr>
      </w:pPr>
      <w:r>
        <w:rPr>
          <w:bCs/>
          <w:sz w:val="40"/>
          <w:szCs w:val="40"/>
          <w:lang w:val="es-AR"/>
        </w:rPr>
        <w:t>Misiones: 37,92%</w:t>
      </w:r>
    </w:p>
    <w:p w:rsidR="006C470A" w:rsidRDefault="00AC4C21">
      <w:pPr>
        <w:rPr>
          <w:bCs/>
          <w:sz w:val="40"/>
          <w:szCs w:val="40"/>
          <w:lang w:val="es-AR"/>
        </w:rPr>
      </w:pPr>
      <w:r>
        <w:rPr>
          <w:bCs/>
          <w:sz w:val="40"/>
          <w:szCs w:val="40"/>
          <w:lang w:val="es-AR"/>
        </w:rPr>
        <w:t>Tucumán: 37,52%</w:t>
      </w:r>
    </w:p>
    <w:p w:rsidR="006C470A" w:rsidRDefault="00AC4C21">
      <w:pPr>
        <w:rPr>
          <w:bCs/>
          <w:sz w:val="40"/>
          <w:szCs w:val="40"/>
          <w:lang w:val="es-AR"/>
        </w:rPr>
      </w:pPr>
      <w:r>
        <w:rPr>
          <w:bCs/>
          <w:sz w:val="40"/>
          <w:szCs w:val="40"/>
          <w:lang w:val="es-AR"/>
        </w:rPr>
        <w:t>Río Negro: 35,38%</w:t>
      </w:r>
    </w:p>
    <w:p w:rsidR="006C470A" w:rsidRDefault="00AC4C21">
      <w:pPr>
        <w:rPr>
          <w:bCs/>
          <w:sz w:val="40"/>
          <w:szCs w:val="40"/>
          <w:lang w:val="es-AR"/>
        </w:rPr>
      </w:pPr>
      <w:r>
        <w:rPr>
          <w:bCs/>
          <w:sz w:val="40"/>
          <w:szCs w:val="40"/>
          <w:lang w:val="es-AR"/>
        </w:rPr>
        <w:t>La Pampa: 29,58%</w:t>
      </w:r>
    </w:p>
    <w:p w:rsidR="006C470A" w:rsidRDefault="00AC4C21">
      <w:pPr>
        <w:rPr>
          <w:bCs/>
          <w:sz w:val="40"/>
          <w:szCs w:val="40"/>
          <w:lang w:val="es-AR"/>
        </w:rPr>
      </w:pPr>
      <w:bookmarkStart w:id="0" w:name="_GoBack"/>
      <w:bookmarkEnd w:id="0"/>
      <w:r>
        <w:rPr>
          <w:bCs/>
          <w:sz w:val="40"/>
          <w:szCs w:val="40"/>
          <w:lang w:val="es-AR"/>
        </w:rPr>
        <w:t>Santa Fe: 28,43%</w:t>
      </w:r>
    </w:p>
    <w:p w:rsidR="006C470A" w:rsidRDefault="00AC4C21">
      <w:pPr>
        <w:rPr>
          <w:bCs/>
          <w:sz w:val="40"/>
          <w:szCs w:val="40"/>
          <w:lang w:val="es-AR"/>
        </w:rPr>
      </w:pPr>
      <w:r>
        <w:rPr>
          <w:bCs/>
          <w:sz w:val="40"/>
          <w:szCs w:val="40"/>
          <w:lang w:val="es-AR"/>
        </w:rPr>
        <w:t>San Juan: 26,88%</w:t>
      </w:r>
    </w:p>
    <w:p w:rsidR="006C470A" w:rsidRDefault="00AC4C21">
      <w:pPr>
        <w:rPr>
          <w:bCs/>
          <w:sz w:val="40"/>
          <w:szCs w:val="40"/>
          <w:lang w:val="es-AR"/>
        </w:rPr>
      </w:pPr>
      <w:r>
        <w:rPr>
          <w:bCs/>
          <w:sz w:val="40"/>
          <w:szCs w:val="40"/>
          <w:lang w:val="es-AR"/>
        </w:rPr>
        <w:t>San Luis: 26%</w:t>
      </w:r>
    </w:p>
    <w:p w:rsidR="006C470A" w:rsidRDefault="00AC4C21">
      <w:pPr>
        <w:rPr>
          <w:bCs/>
          <w:sz w:val="40"/>
          <w:szCs w:val="40"/>
          <w:lang w:val="es-AR"/>
        </w:rPr>
      </w:pPr>
      <w:r>
        <w:rPr>
          <w:bCs/>
          <w:sz w:val="40"/>
          <w:szCs w:val="40"/>
          <w:lang w:val="es-AR"/>
        </w:rPr>
        <w:t>Tierra del Fuego: 25,46%</w:t>
      </w:r>
    </w:p>
    <w:p w:rsidR="006C470A" w:rsidRDefault="00AC4C21">
      <w:pPr>
        <w:rPr>
          <w:bCs/>
          <w:sz w:val="40"/>
          <w:szCs w:val="40"/>
          <w:lang w:val="es-AR"/>
        </w:rPr>
      </w:pPr>
      <w:r>
        <w:rPr>
          <w:bCs/>
          <w:sz w:val="40"/>
          <w:szCs w:val="40"/>
          <w:lang w:val="es-AR"/>
        </w:rPr>
        <w:t>Córdoba: 25,27%</w:t>
      </w:r>
    </w:p>
    <w:p w:rsidR="006C470A" w:rsidRDefault="00AC4C21">
      <w:pPr>
        <w:rPr>
          <w:bCs/>
          <w:sz w:val="40"/>
          <w:szCs w:val="40"/>
          <w:lang w:val="es-AR"/>
        </w:rPr>
      </w:pPr>
      <w:r>
        <w:rPr>
          <w:bCs/>
          <w:sz w:val="40"/>
          <w:szCs w:val="40"/>
          <w:lang w:val="es-AR"/>
        </w:rPr>
        <w:t>Entre Ríos: 23,83%</w:t>
      </w:r>
    </w:p>
    <w:p w:rsidR="006C470A" w:rsidRDefault="00AC4C21">
      <w:pPr>
        <w:rPr>
          <w:bCs/>
          <w:sz w:val="40"/>
          <w:szCs w:val="40"/>
          <w:lang w:val="es-AR"/>
        </w:rPr>
      </w:pPr>
      <w:r>
        <w:rPr>
          <w:bCs/>
          <w:sz w:val="40"/>
          <w:szCs w:val="40"/>
          <w:lang w:val="es-AR"/>
        </w:rPr>
        <w:t>Mendoza: 22,04%</w:t>
      </w:r>
    </w:p>
    <w:p w:rsidR="006C470A" w:rsidRDefault="00AC4C21">
      <w:pPr>
        <w:rPr>
          <w:bCs/>
          <w:sz w:val="40"/>
          <w:szCs w:val="40"/>
          <w:lang w:val="es-AR"/>
        </w:rPr>
      </w:pPr>
      <w:proofErr w:type="spellStart"/>
      <w:r>
        <w:rPr>
          <w:bCs/>
          <w:sz w:val="40"/>
          <w:szCs w:val="40"/>
          <w:lang w:val="es-AR"/>
        </w:rPr>
        <w:t>Pcia</w:t>
      </w:r>
      <w:proofErr w:type="spellEnd"/>
      <w:r>
        <w:rPr>
          <w:bCs/>
          <w:sz w:val="40"/>
          <w:szCs w:val="40"/>
          <w:lang w:val="es-AR"/>
        </w:rPr>
        <w:t>. Buenos Aires: 21,30%</w:t>
      </w:r>
    </w:p>
    <w:p w:rsidR="006C470A" w:rsidRDefault="00AC4C21">
      <w:pPr>
        <w:rPr>
          <w:bCs/>
          <w:sz w:val="40"/>
          <w:szCs w:val="40"/>
          <w:lang w:val="es-AR"/>
        </w:rPr>
      </w:pPr>
      <w:r>
        <w:rPr>
          <w:bCs/>
          <w:sz w:val="40"/>
          <w:szCs w:val="40"/>
          <w:lang w:val="es-AR"/>
        </w:rPr>
        <w:t>CABA: 13,32%</w:t>
      </w:r>
    </w:p>
    <w:p w:rsidR="006C470A" w:rsidRDefault="006C470A">
      <w:pPr>
        <w:rPr>
          <w:bCs/>
          <w:sz w:val="40"/>
          <w:szCs w:val="40"/>
          <w:lang w:val="es-AR"/>
        </w:rPr>
      </w:pPr>
    </w:p>
    <w:p w:rsidR="006C470A" w:rsidRDefault="006C470A">
      <w:pPr>
        <w:rPr>
          <w:bCs/>
          <w:sz w:val="40"/>
          <w:szCs w:val="40"/>
          <w:lang w:val="es-AR"/>
        </w:rPr>
      </w:pPr>
    </w:p>
    <w:p w:rsidR="006C470A" w:rsidRDefault="006C470A">
      <w:pPr>
        <w:rPr>
          <w:bCs/>
          <w:sz w:val="40"/>
          <w:szCs w:val="40"/>
          <w:lang w:val="es-AR"/>
        </w:rPr>
      </w:pPr>
    </w:p>
    <w:p w:rsidR="006C470A" w:rsidRDefault="006C470A">
      <w:pPr>
        <w:rPr>
          <w:bCs/>
          <w:sz w:val="40"/>
          <w:szCs w:val="40"/>
          <w:lang w:val="es-AR"/>
        </w:rPr>
      </w:pPr>
    </w:p>
    <w:p w:rsidR="006C470A" w:rsidRDefault="00AC4C21">
      <w:pPr>
        <w:rPr>
          <w:bCs/>
          <w:sz w:val="40"/>
          <w:szCs w:val="40"/>
          <w:lang w:val="es-AR"/>
        </w:rPr>
      </w:pPr>
      <w:r>
        <w:rPr>
          <w:bCs/>
          <w:sz w:val="40"/>
          <w:szCs w:val="40"/>
          <w:lang w:val="es-AR"/>
        </w:rPr>
        <w:t>Buenos Aires, junio 2025</w:t>
      </w:r>
    </w:p>
    <w:p w:rsidR="006C470A" w:rsidRDefault="006C470A">
      <w:pPr>
        <w:rPr>
          <w:bCs/>
          <w:sz w:val="40"/>
          <w:szCs w:val="40"/>
          <w:u w:val="single"/>
          <w:lang w:val="es-AR"/>
        </w:rPr>
      </w:pPr>
    </w:p>
    <w:p w:rsidR="006C470A" w:rsidRDefault="006C470A">
      <w:pPr>
        <w:spacing w:line="360" w:lineRule="auto"/>
        <w:rPr>
          <w:bCs/>
          <w:sz w:val="40"/>
          <w:szCs w:val="40"/>
          <w:lang w:val="es-AR"/>
        </w:rPr>
      </w:pPr>
    </w:p>
    <w:p w:rsidR="006C470A" w:rsidRDefault="006C470A">
      <w:pPr>
        <w:rPr>
          <w:b/>
          <w:bCs/>
          <w:sz w:val="40"/>
          <w:szCs w:val="40"/>
        </w:rPr>
      </w:pPr>
    </w:p>
    <w:sectPr w:rsidR="006C470A">
      <w:headerReference w:type="default" r:id="rId7"/>
      <w:footerReference w:type="default" r:id="rId8"/>
      <w:pgSz w:w="12240" w:h="15840"/>
      <w:pgMar w:top="777" w:right="1418" w:bottom="1559" w:left="1418" w:header="720" w:footer="129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C21" w:rsidRDefault="00AC4C21">
      <w:r>
        <w:separator/>
      </w:r>
    </w:p>
  </w:endnote>
  <w:endnote w:type="continuationSeparator" w:id="0">
    <w:p w:rsidR="00AC4C21" w:rsidRDefault="00AC4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70A" w:rsidRDefault="00AC4C21">
    <w:pPr>
      <w:spacing w:before="120"/>
      <w:jc w:val="center"/>
      <w:rPr>
        <w:sz w:val="20"/>
      </w:rPr>
    </w:pPr>
    <w:r>
      <w:rPr>
        <w:sz w:val="20"/>
      </w:rPr>
      <w:t>SOLER 3909 - (1425)  BUENOS AIRES   TEL. 4824-7272/9505/9498/9489   FAX. 4822-7453  4823-1837</w:t>
    </w:r>
  </w:p>
  <w:p w:rsidR="006C470A" w:rsidRDefault="00AC4C21">
    <w:pPr>
      <w:pStyle w:val="Piedepgina1"/>
    </w:pPr>
    <w:r>
      <w:tab/>
    </w:r>
    <w:r>
      <w:t>http://www.cca.org.ar---- e-mail: cca@cca.org.ar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C21" w:rsidRDefault="00AC4C21">
      <w:r>
        <w:separator/>
      </w:r>
    </w:p>
  </w:footnote>
  <w:footnote w:type="continuationSeparator" w:id="0">
    <w:p w:rsidR="00AC4C21" w:rsidRDefault="00AC4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70A" w:rsidRDefault="00AC4C21">
    <w:pPr>
      <w:pStyle w:val="Epgrafe"/>
      <w:rPr>
        <w:lang w:val="es-AR" w:eastAsia="es-AR"/>
      </w:rPr>
    </w:pPr>
    <w:r>
      <w:rPr>
        <w:noProof/>
        <w:lang w:val="es-AR" w:eastAsia="es-AR"/>
      </w:rPr>
      <w:drawing>
        <wp:anchor distT="0" distB="0" distL="114935" distR="114935" simplePos="0" relativeHeight="7" behindDoc="1" locked="0" layoutInCell="0" allowOverlap="1">
          <wp:simplePos x="0" y="0"/>
          <wp:positionH relativeFrom="column">
            <wp:posOffset>2303780</wp:posOffset>
          </wp:positionH>
          <wp:positionV relativeFrom="paragraph">
            <wp:posOffset>7620</wp:posOffset>
          </wp:positionV>
          <wp:extent cx="1120140" cy="1150620"/>
          <wp:effectExtent l="0" t="0" r="0" b="0"/>
          <wp:wrapTopAndBottom/>
          <wp:docPr id="1"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pic:cNvPicPr>
                    <a:picLocks noChangeAspect="1" noChangeArrowheads="1"/>
                  </pic:cNvPicPr>
                </pic:nvPicPr>
                <pic:blipFill>
                  <a:blip r:embed="rId1"/>
                  <a:srcRect l="-77" t="-75" r="-77" b="-75"/>
                  <a:stretch>
                    <a:fillRect/>
                  </a:stretch>
                </pic:blipFill>
                <pic:spPr bwMode="auto">
                  <a:xfrm>
                    <a:off x="0" y="0"/>
                    <a:ext cx="1120140" cy="1150620"/>
                  </a:xfrm>
                  <a:prstGeom prst="rect">
                    <a:avLst/>
                  </a:prstGeom>
                </pic:spPr>
              </pic:pic>
            </a:graphicData>
          </a:graphic>
        </wp:anchor>
      </w:drawing>
    </w:r>
  </w:p>
  <w:p w:rsidR="006C470A" w:rsidRDefault="006C470A">
    <w:pPr>
      <w:pStyle w:val="Epgrafe"/>
    </w:pPr>
  </w:p>
  <w:p w:rsidR="006C470A" w:rsidRDefault="006C470A">
    <w:pPr>
      <w:pStyle w:val="Epgrafe"/>
    </w:pPr>
  </w:p>
  <w:p w:rsidR="006C470A" w:rsidRDefault="006C470A">
    <w:pPr>
      <w:pStyle w:val="Epgrafe"/>
    </w:pPr>
  </w:p>
  <w:p w:rsidR="006C470A" w:rsidRDefault="006C470A">
    <w:pPr>
      <w:pStyle w:val="Epgrafe"/>
    </w:pPr>
  </w:p>
  <w:p w:rsidR="006C470A" w:rsidRDefault="006C470A">
    <w:pPr>
      <w:pStyle w:val="Epgrafe"/>
    </w:pPr>
  </w:p>
  <w:p w:rsidR="006C470A" w:rsidRDefault="006C470A">
    <w:pPr>
      <w:pStyle w:val="Epgrafe"/>
    </w:pPr>
  </w:p>
  <w:p w:rsidR="006C470A" w:rsidRDefault="00AC4C21">
    <w:pPr>
      <w:pStyle w:val="Epgrafe"/>
    </w:pPr>
    <w:r>
      <w:t>CAMARA DEL COMERCIO AUTOMOTOR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70A"/>
    <w:rsid w:val="005D6B78"/>
    <w:rsid w:val="006C470A"/>
    <w:rsid w:val="00AC4C21"/>
  </w:rsids>
  <m:mathPr>
    <m:mathFont m:val="Cambria Math"/>
    <m:brkBin m:val="before"/>
    <m:brkBinSub m:val="--"/>
    <m:smallFrac m:val="0"/>
    <m:dispDef/>
    <m:lMargin m:val="0"/>
    <m:rMargin m:val="0"/>
    <m:defJc m:val="centerGroup"/>
    <m:wrapIndent m:val="1440"/>
    <m:intLim m:val="subSup"/>
    <m:naryLim m:val="undOvr"/>
  </m:mathPr>
  <w:themeFontLang w:val="es-A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sz w:val="24"/>
        <w:szCs w:val="24"/>
        <w:lang w:val="es-A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24C"/>
    <w:rPr>
      <w:rFonts w:ascii="Times New Roman" w:eastAsia="Times New Roman" w:hAnsi="Times New Roman" w:cs="Times New Roman"/>
      <w:szCs w:val="20"/>
      <w:lang w:val="es-ES_tradnl" w:bidi="ar-SA"/>
    </w:rPr>
  </w:style>
  <w:style w:type="paragraph" w:styleId="Ttulo2">
    <w:name w:val="heading 2"/>
    <w:basedOn w:val="Normal"/>
    <w:next w:val="Normal"/>
    <w:link w:val="Ttulo2Car"/>
    <w:uiPriority w:val="9"/>
    <w:unhideWhenUsed/>
    <w:qFormat/>
    <w:rsid w:val="0021212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sid w:val="006E524C"/>
  </w:style>
  <w:style w:type="character" w:customStyle="1" w:styleId="WW8Num2z0">
    <w:name w:val="WW8Num2z0"/>
    <w:qFormat/>
    <w:rsid w:val="006E524C"/>
  </w:style>
  <w:style w:type="character" w:customStyle="1" w:styleId="WW8Num3z0">
    <w:name w:val="WW8Num3z0"/>
    <w:qFormat/>
    <w:rsid w:val="006E524C"/>
    <w:rPr>
      <w:b/>
    </w:rPr>
  </w:style>
  <w:style w:type="character" w:customStyle="1" w:styleId="WW8Num4z0">
    <w:name w:val="WW8Num4z0"/>
    <w:qFormat/>
    <w:rsid w:val="006E524C"/>
    <w:rPr>
      <w:b/>
      <w:i w:val="0"/>
      <w:u w:val="none"/>
    </w:rPr>
  </w:style>
  <w:style w:type="character" w:customStyle="1" w:styleId="WW8Num5z0">
    <w:name w:val="WW8Num5z0"/>
    <w:qFormat/>
    <w:rsid w:val="006E524C"/>
  </w:style>
  <w:style w:type="character" w:customStyle="1" w:styleId="WW8Num6z0">
    <w:name w:val="WW8Num6z0"/>
    <w:qFormat/>
    <w:rsid w:val="006E524C"/>
    <w:rPr>
      <w:rFonts w:ascii="Symbol" w:hAnsi="Symbol" w:cs="Symbol"/>
    </w:rPr>
  </w:style>
  <w:style w:type="character" w:customStyle="1" w:styleId="WW8Num7z0">
    <w:name w:val="WW8Num7z0"/>
    <w:qFormat/>
    <w:rsid w:val="006E524C"/>
  </w:style>
  <w:style w:type="character" w:customStyle="1" w:styleId="WW8Num8z0">
    <w:name w:val="WW8Num8z0"/>
    <w:qFormat/>
    <w:rsid w:val="006E524C"/>
  </w:style>
  <w:style w:type="character" w:customStyle="1" w:styleId="WW8NumSt6z0">
    <w:name w:val="WW8NumSt6z0"/>
    <w:qFormat/>
    <w:rsid w:val="006E524C"/>
    <w:rPr>
      <w:rFonts w:ascii="Symbol" w:hAnsi="Symbol" w:cs="Symbol"/>
    </w:rPr>
  </w:style>
  <w:style w:type="character" w:customStyle="1" w:styleId="EnlacedeInternet">
    <w:name w:val="Enlace de Internet"/>
    <w:rsid w:val="006E524C"/>
    <w:rPr>
      <w:color w:val="0000FF"/>
      <w:u w:val="single"/>
    </w:rPr>
  </w:style>
  <w:style w:type="character" w:customStyle="1" w:styleId="Destacado">
    <w:name w:val="Destacado"/>
    <w:qFormat/>
    <w:rsid w:val="006E524C"/>
    <w:rPr>
      <w:i/>
    </w:rPr>
  </w:style>
  <w:style w:type="character" w:customStyle="1" w:styleId="Muydestacado">
    <w:name w:val="Muy destacado"/>
    <w:qFormat/>
    <w:rsid w:val="006E524C"/>
    <w:rPr>
      <w:b/>
    </w:rPr>
  </w:style>
  <w:style w:type="character" w:customStyle="1" w:styleId="Ttulo2Car">
    <w:name w:val="Título 2 Car"/>
    <w:basedOn w:val="Fuentedeprrafopredeter"/>
    <w:link w:val="Ttulo2"/>
    <w:uiPriority w:val="9"/>
    <w:qFormat/>
    <w:rsid w:val="00212120"/>
    <w:rPr>
      <w:rFonts w:asciiTheme="majorHAnsi" w:eastAsiaTheme="majorEastAsia" w:hAnsiTheme="majorHAnsi" w:cstheme="majorBidi"/>
      <w:b/>
      <w:bCs/>
      <w:color w:val="4F81BD" w:themeColor="accent1"/>
      <w:sz w:val="26"/>
      <w:szCs w:val="26"/>
      <w:lang w:val="es-ES_tradnl" w:bidi="ar-SA"/>
    </w:rPr>
  </w:style>
  <w:style w:type="character" w:customStyle="1" w:styleId="TextodegloboCar">
    <w:name w:val="Texto de globo Car"/>
    <w:basedOn w:val="Fuentedeprrafopredeter"/>
    <w:link w:val="Textodeglobo"/>
    <w:uiPriority w:val="99"/>
    <w:semiHidden/>
    <w:qFormat/>
    <w:rsid w:val="005707F8"/>
    <w:rPr>
      <w:rFonts w:ascii="Tahoma" w:eastAsia="Times New Roman" w:hAnsi="Tahoma" w:cs="Tahoma"/>
      <w:sz w:val="16"/>
      <w:szCs w:val="16"/>
      <w:lang w:val="es-ES_tradnl" w:bidi="ar-SA"/>
    </w:rPr>
  </w:style>
  <w:style w:type="paragraph" w:styleId="Ttulo">
    <w:name w:val="Title"/>
    <w:basedOn w:val="Normal"/>
    <w:next w:val="Textoindependiente"/>
    <w:qFormat/>
    <w:rsid w:val="006E524C"/>
    <w:pPr>
      <w:keepNext/>
      <w:spacing w:before="240" w:after="120"/>
    </w:pPr>
    <w:rPr>
      <w:rFonts w:ascii="Liberation Sans" w:eastAsia="Microsoft YaHei" w:hAnsi="Liberation Sans" w:cs="Arial"/>
      <w:sz w:val="28"/>
      <w:szCs w:val="28"/>
    </w:rPr>
  </w:style>
  <w:style w:type="paragraph" w:styleId="Textoindependiente">
    <w:name w:val="Body Text"/>
    <w:basedOn w:val="Normal"/>
    <w:rsid w:val="006E524C"/>
    <w:pPr>
      <w:jc w:val="both"/>
    </w:pPr>
  </w:style>
  <w:style w:type="paragraph" w:styleId="Lista">
    <w:name w:val="List"/>
    <w:basedOn w:val="Textoindependiente"/>
    <w:rsid w:val="006E524C"/>
    <w:rPr>
      <w:rFonts w:cs="Arial"/>
    </w:rPr>
  </w:style>
  <w:style w:type="paragraph" w:styleId="Epgrafe">
    <w:name w:val="caption"/>
    <w:basedOn w:val="Normal"/>
    <w:next w:val="Normal"/>
    <w:qFormat/>
    <w:rsid w:val="006E524C"/>
    <w:pPr>
      <w:jc w:val="center"/>
    </w:pPr>
    <w:rPr>
      <w:b/>
      <w:spacing w:val="40"/>
    </w:rPr>
  </w:style>
  <w:style w:type="paragraph" w:customStyle="1" w:styleId="ndice">
    <w:name w:val="Índice"/>
    <w:basedOn w:val="Normal"/>
    <w:qFormat/>
    <w:rsid w:val="006E524C"/>
    <w:pPr>
      <w:suppressLineNumbers/>
    </w:pPr>
    <w:rPr>
      <w:rFonts w:cs="Arial"/>
    </w:rPr>
  </w:style>
  <w:style w:type="paragraph" w:customStyle="1" w:styleId="Ttulo11">
    <w:name w:val="Título 11"/>
    <w:basedOn w:val="Normal"/>
    <w:next w:val="Normal"/>
    <w:qFormat/>
    <w:rsid w:val="006E524C"/>
    <w:pPr>
      <w:keepNext/>
      <w:outlineLvl w:val="0"/>
    </w:pPr>
    <w:rPr>
      <w:b/>
      <w:u w:val="single"/>
    </w:rPr>
  </w:style>
  <w:style w:type="paragraph" w:customStyle="1" w:styleId="Ttulo21">
    <w:name w:val="Título 21"/>
    <w:basedOn w:val="Normal"/>
    <w:next w:val="Normal"/>
    <w:qFormat/>
    <w:rsid w:val="006E524C"/>
    <w:pPr>
      <w:keepNext/>
      <w:outlineLvl w:val="1"/>
    </w:pPr>
  </w:style>
  <w:style w:type="paragraph" w:customStyle="1" w:styleId="Ttulo31">
    <w:name w:val="Título 31"/>
    <w:basedOn w:val="Normal"/>
    <w:next w:val="Normal"/>
    <w:qFormat/>
    <w:rsid w:val="006E524C"/>
    <w:pPr>
      <w:keepNext/>
      <w:jc w:val="right"/>
      <w:outlineLvl w:val="2"/>
    </w:pPr>
    <w:rPr>
      <w:sz w:val="28"/>
      <w:lang w:val="es-AR"/>
    </w:rPr>
  </w:style>
  <w:style w:type="paragraph" w:customStyle="1" w:styleId="Ttulo41">
    <w:name w:val="Título 41"/>
    <w:basedOn w:val="Normal"/>
    <w:next w:val="Normal"/>
    <w:qFormat/>
    <w:rsid w:val="006E524C"/>
    <w:pPr>
      <w:keepNext/>
      <w:outlineLvl w:val="3"/>
    </w:pPr>
    <w:rPr>
      <w:sz w:val="28"/>
    </w:rPr>
  </w:style>
  <w:style w:type="paragraph" w:customStyle="1" w:styleId="Ttulo51">
    <w:name w:val="Título 51"/>
    <w:basedOn w:val="Normal"/>
    <w:next w:val="Normal"/>
    <w:qFormat/>
    <w:rsid w:val="006E524C"/>
    <w:pPr>
      <w:keepNext/>
      <w:outlineLvl w:val="4"/>
    </w:pPr>
    <w:rPr>
      <w:b/>
      <w:sz w:val="28"/>
      <w:lang w:val="es-MX"/>
    </w:rPr>
  </w:style>
  <w:style w:type="paragraph" w:customStyle="1" w:styleId="Ttulo61">
    <w:name w:val="Título 61"/>
    <w:basedOn w:val="Normal"/>
    <w:next w:val="Normal"/>
    <w:qFormat/>
    <w:rsid w:val="006E524C"/>
    <w:pPr>
      <w:keepNext/>
      <w:outlineLvl w:val="5"/>
    </w:pPr>
    <w:rPr>
      <w:sz w:val="32"/>
      <w:lang w:val="es-MX"/>
    </w:rPr>
  </w:style>
  <w:style w:type="paragraph" w:customStyle="1" w:styleId="Ttulo71">
    <w:name w:val="Título 71"/>
    <w:basedOn w:val="Normal"/>
    <w:next w:val="Normal"/>
    <w:qFormat/>
    <w:rsid w:val="006E524C"/>
    <w:pPr>
      <w:keepNext/>
      <w:outlineLvl w:val="6"/>
    </w:pPr>
    <w:rPr>
      <w:sz w:val="28"/>
      <w:u w:val="single"/>
      <w:lang w:val="es-MX"/>
    </w:rPr>
  </w:style>
  <w:style w:type="paragraph" w:customStyle="1" w:styleId="Ttulo81">
    <w:name w:val="Título 81"/>
    <w:basedOn w:val="Normal"/>
    <w:next w:val="Normal"/>
    <w:qFormat/>
    <w:rsid w:val="006E524C"/>
    <w:pPr>
      <w:keepNext/>
      <w:outlineLvl w:val="7"/>
    </w:pPr>
    <w:rPr>
      <w:b/>
      <w:lang w:val="es-MX"/>
    </w:rPr>
  </w:style>
  <w:style w:type="paragraph" w:customStyle="1" w:styleId="Ttulo91">
    <w:name w:val="Título 91"/>
    <w:basedOn w:val="Normal"/>
    <w:next w:val="Normal"/>
    <w:qFormat/>
    <w:rsid w:val="006E524C"/>
    <w:pPr>
      <w:keepNext/>
      <w:outlineLvl w:val="8"/>
    </w:pPr>
    <w:rPr>
      <w:i/>
      <w:sz w:val="28"/>
      <w:lang w:val="es-MX"/>
    </w:rPr>
  </w:style>
  <w:style w:type="paragraph" w:customStyle="1" w:styleId="Epgrafe1">
    <w:name w:val="Epígrafe1"/>
    <w:basedOn w:val="Normal"/>
    <w:qFormat/>
    <w:rsid w:val="006E524C"/>
    <w:pPr>
      <w:suppressLineNumbers/>
      <w:spacing w:before="120" w:after="120"/>
    </w:pPr>
    <w:rPr>
      <w:rFonts w:cs="Arial"/>
      <w:i/>
      <w:iCs/>
      <w:szCs w:val="24"/>
    </w:rPr>
  </w:style>
  <w:style w:type="paragraph" w:customStyle="1" w:styleId="Cabeceraypie">
    <w:name w:val="Cabecera y pie"/>
    <w:basedOn w:val="Normal"/>
    <w:qFormat/>
    <w:rsid w:val="006E524C"/>
    <w:pPr>
      <w:suppressLineNumbers/>
      <w:tabs>
        <w:tab w:val="center" w:pos="4819"/>
        <w:tab w:val="right" w:pos="9638"/>
      </w:tabs>
    </w:pPr>
  </w:style>
  <w:style w:type="paragraph" w:customStyle="1" w:styleId="Encabezado1">
    <w:name w:val="Encabezado1"/>
    <w:basedOn w:val="Normal"/>
    <w:qFormat/>
    <w:rsid w:val="006E524C"/>
    <w:pPr>
      <w:tabs>
        <w:tab w:val="center" w:pos="4252"/>
        <w:tab w:val="right" w:pos="8504"/>
      </w:tabs>
    </w:pPr>
  </w:style>
  <w:style w:type="paragraph" w:customStyle="1" w:styleId="Piedepgina1">
    <w:name w:val="Pie de página1"/>
    <w:basedOn w:val="Normal"/>
    <w:qFormat/>
    <w:rsid w:val="006E524C"/>
    <w:pPr>
      <w:tabs>
        <w:tab w:val="center" w:pos="4252"/>
        <w:tab w:val="right" w:pos="8504"/>
      </w:tabs>
    </w:pPr>
  </w:style>
  <w:style w:type="paragraph" w:styleId="Sangradetextonormal">
    <w:name w:val="Body Text Indent"/>
    <w:basedOn w:val="Normal"/>
    <w:rsid w:val="006E524C"/>
    <w:pPr>
      <w:ind w:left="1416" w:firstLine="708"/>
      <w:jc w:val="both"/>
    </w:pPr>
    <w:rPr>
      <w:sz w:val="28"/>
      <w:lang w:val="es-AR"/>
    </w:rPr>
  </w:style>
  <w:style w:type="paragraph" w:styleId="Textoindependiente2">
    <w:name w:val="Body Text 2"/>
    <w:basedOn w:val="Normal"/>
    <w:qFormat/>
    <w:rsid w:val="006E524C"/>
    <w:rPr>
      <w:sz w:val="28"/>
      <w:lang w:val="es-MX"/>
    </w:rPr>
  </w:style>
  <w:style w:type="paragraph" w:styleId="Textoindependiente3">
    <w:name w:val="Body Text 3"/>
    <w:basedOn w:val="Normal"/>
    <w:qFormat/>
    <w:rsid w:val="006E524C"/>
    <w:rPr>
      <w:b/>
      <w:lang w:val="es-MX"/>
    </w:rPr>
  </w:style>
  <w:style w:type="paragraph" w:styleId="NormalWeb">
    <w:name w:val="Normal (Web)"/>
    <w:basedOn w:val="Normal"/>
    <w:qFormat/>
    <w:rsid w:val="006E524C"/>
    <w:pPr>
      <w:spacing w:before="100" w:after="100"/>
    </w:pPr>
    <w:rPr>
      <w:szCs w:val="24"/>
      <w:lang w:val="es-ES"/>
    </w:rPr>
  </w:style>
  <w:style w:type="paragraph" w:customStyle="1" w:styleId="yiv8714062126m294091323008971570ydp9f750b63msonormal">
    <w:name w:val="yiv8714062126m_294091323008971570ydp9f750b63msonormal"/>
    <w:basedOn w:val="Normal"/>
    <w:qFormat/>
    <w:rsid w:val="006E524C"/>
    <w:pPr>
      <w:spacing w:before="100" w:after="100"/>
    </w:pPr>
    <w:rPr>
      <w:szCs w:val="24"/>
      <w:lang w:val="es-ES"/>
    </w:rPr>
  </w:style>
  <w:style w:type="paragraph" w:styleId="Encabezado">
    <w:name w:val="header"/>
    <w:basedOn w:val="Cabeceraypie"/>
  </w:style>
  <w:style w:type="paragraph" w:styleId="Piedepgina">
    <w:name w:val="footer"/>
    <w:basedOn w:val="Cabeceraypie"/>
  </w:style>
  <w:style w:type="paragraph" w:styleId="Textodeglobo">
    <w:name w:val="Balloon Text"/>
    <w:basedOn w:val="Normal"/>
    <w:link w:val="TextodegloboCar"/>
    <w:uiPriority w:val="99"/>
    <w:semiHidden/>
    <w:unhideWhenUsed/>
    <w:qFormat/>
    <w:rsid w:val="005707F8"/>
    <w:rPr>
      <w:rFonts w:ascii="Tahoma" w:hAnsi="Tahoma" w:cs="Tahoma"/>
      <w:sz w:val="16"/>
      <w:szCs w:val="16"/>
    </w:rPr>
  </w:style>
  <w:style w:type="numbering" w:customStyle="1" w:styleId="WW8Num1">
    <w:name w:val="WW8Num1"/>
    <w:qFormat/>
    <w:rsid w:val="006E524C"/>
  </w:style>
  <w:style w:type="numbering" w:customStyle="1" w:styleId="WW8Num2">
    <w:name w:val="WW8Num2"/>
    <w:qFormat/>
    <w:rsid w:val="006E524C"/>
  </w:style>
  <w:style w:type="numbering" w:customStyle="1" w:styleId="WW8Num3">
    <w:name w:val="WW8Num3"/>
    <w:qFormat/>
    <w:rsid w:val="006E524C"/>
  </w:style>
  <w:style w:type="numbering" w:customStyle="1" w:styleId="WW8Num4">
    <w:name w:val="WW8Num4"/>
    <w:qFormat/>
    <w:rsid w:val="006E524C"/>
  </w:style>
  <w:style w:type="numbering" w:customStyle="1" w:styleId="WW8Num5">
    <w:name w:val="WW8Num5"/>
    <w:qFormat/>
    <w:rsid w:val="006E524C"/>
  </w:style>
  <w:style w:type="numbering" w:customStyle="1" w:styleId="WW8Num6">
    <w:name w:val="WW8Num6"/>
    <w:qFormat/>
    <w:rsid w:val="006E524C"/>
  </w:style>
  <w:style w:type="numbering" w:customStyle="1" w:styleId="WW8Num7">
    <w:name w:val="WW8Num7"/>
    <w:qFormat/>
    <w:rsid w:val="006E524C"/>
  </w:style>
  <w:style w:type="numbering" w:customStyle="1" w:styleId="WW8Num8">
    <w:name w:val="WW8Num8"/>
    <w:qFormat/>
    <w:rsid w:val="006E52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sz w:val="24"/>
        <w:szCs w:val="24"/>
        <w:lang w:val="es-A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24C"/>
    <w:rPr>
      <w:rFonts w:ascii="Times New Roman" w:eastAsia="Times New Roman" w:hAnsi="Times New Roman" w:cs="Times New Roman"/>
      <w:szCs w:val="20"/>
      <w:lang w:val="es-ES_tradnl" w:bidi="ar-SA"/>
    </w:rPr>
  </w:style>
  <w:style w:type="paragraph" w:styleId="Ttulo2">
    <w:name w:val="heading 2"/>
    <w:basedOn w:val="Normal"/>
    <w:next w:val="Normal"/>
    <w:link w:val="Ttulo2Car"/>
    <w:uiPriority w:val="9"/>
    <w:unhideWhenUsed/>
    <w:qFormat/>
    <w:rsid w:val="0021212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sid w:val="006E524C"/>
  </w:style>
  <w:style w:type="character" w:customStyle="1" w:styleId="WW8Num2z0">
    <w:name w:val="WW8Num2z0"/>
    <w:qFormat/>
    <w:rsid w:val="006E524C"/>
  </w:style>
  <w:style w:type="character" w:customStyle="1" w:styleId="WW8Num3z0">
    <w:name w:val="WW8Num3z0"/>
    <w:qFormat/>
    <w:rsid w:val="006E524C"/>
    <w:rPr>
      <w:b/>
    </w:rPr>
  </w:style>
  <w:style w:type="character" w:customStyle="1" w:styleId="WW8Num4z0">
    <w:name w:val="WW8Num4z0"/>
    <w:qFormat/>
    <w:rsid w:val="006E524C"/>
    <w:rPr>
      <w:b/>
      <w:i w:val="0"/>
      <w:u w:val="none"/>
    </w:rPr>
  </w:style>
  <w:style w:type="character" w:customStyle="1" w:styleId="WW8Num5z0">
    <w:name w:val="WW8Num5z0"/>
    <w:qFormat/>
    <w:rsid w:val="006E524C"/>
  </w:style>
  <w:style w:type="character" w:customStyle="1" w:styleId="WW8Num6z0">
    <w:name w:val="WW8Num6z0"/>
    <w:qFormat/>
    <w:rsid w:val="006E524C"/>
    <w:rPr>
      <w:rFonts w:ascii="Symbol" w:hAnsi="Symbol" w:cs="Symbol"/>
    </w:rPr>
  </w:style>
  <w:style w:type="character" w:customStyle="1" w:styleId="WW8Num7z0">
    <w:name w:val="WW8Num7z0"/>
    <w:qFormat/>
    <w:rsid w:val="006E524C"/>
  </w:style>
  <w:style w:type="character" w:customStyle="1" w:styleId="WW8Num8z0">
    <w:name w:val="WW8Num8z0"/>
    <w:qFormat/>
    <w:rsid w:val="006E524C"/>
  </w:style>
  <w:style w:type="character" w:customStyle="1" w:styleId="WW8NumSt6z0">
    <w:name w:val="WW8NumSt6z0"/>
    <w:qFormat/>
    <w:rsid w:val="006E524C"/>
    <w:rPr>
      <w:rFonts w:ascii="Symbol" w:hAnsi="Symbol" w:cs="Symbol"/>
    </w:rPr>
  </w:style>
  <w:style w:type="character" w:customStyle="1" w:styleId="EnlacedeInternet">
    <w:name w:val="Enlace de Internet"/>
    <w:rsid w:val="006E524C"/>
    <w:rPr>
      <w:color w:val="0000FF"/>
      <w:u w:val="single"/>
    </w:rPr>
  </w:style>
  <w:style w:type="character" w:customStyle="1" w:styleId="Destacado">
    <w:name w:val="Destacado"/>
    <w:qFormat/>
    <w:rsid w:val="006E524C"/>
    <w:rPr>
      <w:i/>
    </w:rPr>
  </w:style>
  <w:style w:type="character" w:customStyle="1" w:styleId="Muydestacado">
    <w:name w:val="Muy destacado"/>
    <w:qFormat/>
    <w:rsid w:val="006E524C"/>
    <w:rPr>
      <w:b/>
    </w:rPr>
  </w:style>
  <w:style w:type="character" w:customStyle="1" w:styleId="Ttulo2Car">
    <w:name w:val="Título 2 Car"/>
    <w:basedOn w:val="Fuentedeprrafopredeter"/>
    <w:link w:val="Ttulo2"/>
    <w:uiPriority w:val="9"/>
    <w:qFormat/>
    <w:rsid w:val="00212120"/>
    <w:rPr>
      <w:rFonts w:asciiTheme="majorHAnsi" w:eastAsiaTheme="majorEastAsia" w:hAnsiTheme="majorHAnsi" w:cstheme="majorBidi"/>
      <w:b/>
      <w:bCs/>
      <w:color w:val="4F81BD" w:themeColor="accent1"/>
      <w:sz w:val="26"/>
      <w:szCs w:val="26"/>
      <w:lang w:val="es-ES_tradnl" w:bidi="ar-SA"/>
    </w:rPr>
  </w:style>
  <w:style w:type="character" w:customStyle="1" w:styleId="TextodegloboCar">
    <w:name w:val="Texto de globo Car"/>
    <w:basedOn w:val="Fuentedeprrafopredeter"/>
    <w:link w:val="Textodeglobo"/>
    <w:uiPriority w:val="99"/>
    <w:semiHidden/>
    <w:qFormat/>
    <w:rsid w:val="005707F8"/>
    <w:rPr>
      <w:rFonts w:ascii="Tahoma" w:eastAsia="Times New Roman" w:hAnsi="Tahoma" w:cs="Tahoma"/>
      <w:sz w:val="16"/>
      <w:szCs w:val="16"/>
      <w:lang w:val="es-ES_tradnl" w:bidi="ar-SA"/>
    </w:rPr>
  </w:style>
  <w:style w:type="paragraph" w:styleId="Ttulo">
    <w:name w:val="Title"/>
    <w:basedOn w:val="Normal"/>
    <w:next w:val="Textoindependiente"/>
    <w:qFormat/>
    <w:rsid w:val="006E524C"/>
    <w:pPr>
      <w:keepNext/>
      <w:spacing w:before="240" w:after="120"/>
    </w:pPr>
    <w:rPr>
      <w:rFonts w:ascii="Liberation Sans" w:eastAsia="Microsoft YaHei" w:hAnsi="Liberation Sans" w:cs="Arial"/>
      <w:sz w:val="28"/>
      <w:szCs w:val="28"/>
    </w:rPr>
  </w:style>
  <w:style w:type="paragraph" w:styleId="Textoindependiente">
    <w:name w:val="Body Text"/>
    <w:basedOn w:val="Normal"/>
    <w:rsid w:val="006E524C"/>
    <w:pPr>
      <w:jc w:val="both"/>
    </w:pPr>
  </w:style>
  <w:style w:type="paragraph" w:styleId="Lista">
    <w:name w:val="List"/>
    <w:basedOn w:val="Textoindependiente"/>
    <w:rsid w:val="006E524C"/>
    <w:rPr>
      <w:rFonts w:cs="Arial"/>
    </w:rPr>
  </w:style>
  <w:style w:type="paragraph" w:styleId="Epgrafe">
    <w:name w:val="caption"/>
    <w:basedOn w:val="Normal"/>
    <w:next w:val="Normal"/>
    <w:qFormat/>
    <w:rsid w:val="006E524C"/>
    <w:pPr>
      <w:jc w:val="center"/>
    </w:pPr>
    <w:rPr>
      <w:b/>
      <w:spacing w:val="40"/>
    </w:rPr>
  </w:style>
  <w:style w:type="paragraph" w:customStyle="1" w:styleId="ndice">
    <w:name w:val="Índice"/>
    <w:basedOn w:val="Normal"/>
    <w:qFormat/>
    <w:rsid w:val="006E524C"/>
    <w:pPr>
      <w:suppressLineNumbers/>
    </w:pPr>
    <w:rPr>
      <w:rFonts w:cs="Arial"/>
    </w:rPr>
  </w:style>
  <w:style w:type="paragraph" w:customStyle="1" w:styleId="Ttulo11">
    <w:name w:val="Título 11"/>
    <w:basedOn w:val="Normal"/>
    <w:next w:val="Normal"/>
    <w:qFormat/>
    <w:rsid w:val="006E524C"/>
    <w:pPr>
      <w:keepNext/>
      <w:outlineLvl w:val="0"/>
    </w:pPr>
    <w:rPr>
      <w:b/>
      <w:u w:val="single"/>
    </w:rPr>
  </w:style>
  <w:style w:type="paragraph" w:customStyle="1" w:styleId="Ttulo21">
    <w:name w:val="Título 21"/>
    <w:basedOn w:val="Normal"/>
    <w:next w:val="Normal"/>
    <w:qFormat/>
    <w:rsid w:val="006E524C"/>
    <w:pPr>
      <w:keepNext/>
      <w:outlineLvl w:val="1"/>
    </w:pPr>
  </w:style>
  <w:style w:type="paragraph" w:customStyle="1" w:styleId="Ttulo31">
    <w:name w:val="Título 31"/>
    <w:basedOn w:val="Normal"/>
    <w:next w:val="Normal"/>
    <w:qFormat/>
    <w:rsid w:val="006E524C"/>
    <w:pPr>
      <w:keepNext/>
      <w:jc w:val="right"/>
      <w:outlineLvl w:val="2"/>
    </w:pPr>
    <w:rPr>
      <w:sz w:val="28"/>
      <w:lang w:val="es-AR"/>
    </w:rPr>
  </w:style>
  <w:style w:type="paragraph" w:customStyle="1" w:styleId="Ttulo41">
    <w:name w:val="Título 41"/>
    <w:basedOn w:val="Normal"/>
    <w:next w:val="Normal"/>
    <w:qFormat/>
    <w:rsid w:val="006E524C"/>
    <w:pPr>
      <w:keepNext/>
      <w:outlineLvl w:val="3"/>
    </w:pPr>
    <w:rPr>
      <w:sz w:val="28"/>
    </w:rPr>
  </w:style>
  <w:style w:type="paragraph" w:customStyle="1" w:styleId="Ttulo51">
    <w:name w:val="Título 51"/>
    <w:basedOn w:val="Normal"/>
    <w:next w:val="Normal"/>
    <w:qFormat/>
    <w:rsid w:val="006E524C"/>
    <w:pPr>
      <w:keepNext/>
      <w:outlineLvl w:val="4"/>
    </w:pPr>
    <w:rPr>
      <w:b/>
      <w:sz w:val="28"/>
      <w:lang w:val="es-MX"/>
    </w:rPr>
  </w:style>
  <w:style w:type="paragraph" w:customStyle="1" w:styleId="Ttulo61">
    <w:name w:val="Título 61"/>
    <w:basedOn w:val="Normal"/>
    <w:next w:val="Normal"/>
    <w:qFormat/>
    <w:rsid w:val="006E524C"/>
    <w:pPr>
      <w:keepNext/>
      <w:outlineLvl w:val="5"/>
    </w:pPr>
    <w:rPr>
      <w:sz w:val="32"/>
      <w:lang w:val="es-MX"/>
    </w:rPr>
  </w:style>
  <w:style w:type="paragraph" w:customStyle="1" w:styleId="Ttulo71">
    <w:name w:val="Título 71"/>
    <w:basedOn w:val="Normal"/>
    <w:next w:val="Normal"/>
    <w:qFormat/>
    <w:rsid w:val="006E524C"/>
    <w:pPr>
      <w:keepNext/>
      <w:outlineLvl w:val="6"/>
    </w:pPr>
    <w:rPr>
      <w:sz w:val="28"/>
      <w:u w:val="single"/>
      <w:lang w:val="es-MX"/>
    </w:rPr>
  </w:style>
  <w:style w:type="paragraph" w:customStyle="1" w:styleId="Ttulo81">
    <w:name w:val="Título 81"/>
    <w:basedOn w:val="Normal"/>
    <w:next w:val="Normal"/>
    <w:qFormat/>
    <w:rsid w:val="006E524C"/>
    <w:pPr>
      <w:keepNext/>
      <w:outlineLvl w:val="7"/>
    </w:pPr>
    <w:rPr>
      <w:b/>
      <w:lang w:val="es-MX"/>
    </w:rPr>
  </w:style>
  <w:style w:type="paragraph" w:customStyle="1" w:styleId="Ttulo91">
    <w:name w:val="Título 91"/>
    <w:basedOn w:val="Normal"/>
    <w:next w:val="Normal"/>
    <w:qFormat/>
    <w:rsid w:val="006E524C"/>
    <w:pPr>
      <w:keepNext/>
      <w:outlineLvl w:val="8"/>
    </w:pPr>
    <w:rPr>
      <w:i/>
      <w:sz w:val="28"/>
      <w:lang w:val="es-MX"/>
    </w:rPr>
  </w:style>
  <w:style w:type="paragraph" w:customStyle="1" w:styleId="Epgrafe1">
    <w:name w:val="Epígrafe1"/>
    <w:basedOn w:val="Normal"/>
    <w:qFormat/>
    <w:rsid w:val="006E524C"/>
    <w:pPr>
      <w:suppressLineNumbers/>
      <w:spacing w:before="120" w:after="120"/>
    </w:pPr>
    <w:rPr>
      <w:rFonts w:cs="Arial"/>
      <w:i/>
      <w:iCs/>
      <w:szCs w:val="24"/>
    </w:rPr>
  </w:style>
  <w:style w:type="paragraph" w:customStyle="1" w:styleId="Cabeceraypie">
    <w:name w:val="Cabecera y pie"/>
    <w:basedOn w:val="Normal"/>
    <w:qFormat/>
    <w:rsid w:val="006E524C"/>
    <w:pPr>
      <w:suppressLineNumbers/>
      <w:tabs>
        <w:tab w:val="center" w:pos="4819"/>
        <w:tab w:val="right" w:pos="9638"/>
      </w:tabs>
    </w:pPr>
  </w:style>
  <w:style w:type="paragraph" w:customStyle="1" w:styleId="Encabezado1">
    <w:name w:val="Encabezado1"/>
    <w:basedOn w:val="Normal"/>
    <w:qFormat/>
    <w:rsid w:val="006E524C"/>
    <w:pPr>
      <w:tabs>
        <w:tab w:val="center" w:pos="4252"/>
        <w:tab w:val="right" w:pos="8504"/>
      </w:tabs>
    </w:pPr>
  </w:style>
  <w:style w:type="paragraph" w:customStyle="1" w:styleId="Piedepgina1">
    <w:name w:val="Pie de página1"/>
    <w:basedOn w:val="Normal"/>
    <w:qFormat/>
    <w:rsid w:val="006E524C"/>
    <w:pPr>
      <w:tabs>
        <w:tab w:val="center" w:pos="4252"/>
        <w:tab w:val="right" w:pos="8504"/>
      </w:tabs>
    </w:pPr>
  </w:style>
  <w:style w:type="paragraph" w:styleId="Sangradetextonormal">
    <w:name w:val="Body Text Indent"/>
    <w:basedOn w:val="Normal"/>
    <w:rsid w:val="006E524C"/>
    <w:pPr>
      <w:ind w:left="1416" w:firstLine="708"/>
      <w:jc w:val="both"/>
    </w:pPr>
    <w:rPr>
      <w:sz w:val="28"/>
      <w:lang w:val="es-AR"/>
    </w:rPr>
  </w:style>
  <w:style w:type="paragraph" w:styleId="Textoindependiente2">
    <w:name w:val="Body Text 2"/>
    <w:basedOn w:val="Normal"/>
    <w:qFormat/>
    <w:rsid w:val="006E524C"/>
    <w:rPr>
      <w:sz w:val="28"/>
      <w:lang w:val="es-MX"/>
    </w:rPr>
  </w:style>
  <w:style w:type="paragraph" w:styleId="Textoindependiente3">
    <w:name w:val="Body Text 3"/>
    <w:basedOn w:val="Normal"/>
    <w:qFormat/>
    <w:rsid w:val="006E524C"/>
    <w:rPr>
      <w:b/>
      <w:lang w:val="es-MX"/>
    </w:rPr>
  </w:style>
  <w:style w:type="paragraph" w:styleId="NormalWeb">
    <w:name w:val="Normal (Web)"/>
    <w:basedOn w:val="Normal"/>
    <w:qFormat/>
    <w:rsid w:val="006E524C"/>
    <w:pPr>
      <w:spacing w:before="100" w:after="100"/>
    </w:pPr>
    <w:rPr>
      <w:szCs w:val="24"/>
      <w:lang w:val="es-ES"/>
    </w:rPr>
  </w:style>
  <w:style w:type="paragraph" w:customStyle="1" w:styleId="yiv8714062126m294091323008971570ydp9f750b63msonormal">
    <w:name w:val="yiv8714062126m_294091323008971570ydp9f750b63msonormal"/>
    <w:basedOn w:val="Normal"/>
    <w:qFormat/>
    <w:rsid w:val="006E524C"/>
    <w:pPr>
      <w:spacing w:before="100" w:after="100"/>
    </w:pPr>
    <w:rPr>
      <w:szCs w:val="24"/>
      <w:lang w:val="es-ES"/>
    </w:rPr>
  </w:style>
  <w:style w:type="paragraph" w:styleId="Encabezado">
    <w:name w:val="header"/>
    <w:basedOn w:val="Cabeceraypie"/>
  </w:style>
  <w:style w:type="paragraph" w:styleId="Piedepgina">
    <w:name w:val="footer"/>
    <w:basedOn w:val="Cabeceraypie"/>
  </w:style>
  <w:style w:type="paragraph" w:styleId="Textodeglobo">
    <w:name w:val="Balloon Text"/>
    <w:basedOn w:val="Normal"/>
    <w:link w:val="TextodegloboCar"/>
    <w:uiPriority w:val="99"/>
    <w:semiHidden/>
    <w:unhideWhenUsed/>
    <w:qFormat/>
    <w:rsid w:val="005707F8"/>
    <w:rPr>
      <w:rFonts w:ascii="Tahoma" w:hAnsi="Tahoma" w:cs="Tahoma"/>
      <w:sz w:val="16"/>
      <w:szCs w:val="16"/>
    </w:rPr>
  </w:style>
  <w:style w:type="numbering" w:customStyle="1" w:styleId="WW8Num1">
    <w:name w:val="WW8Num1"/>
    <w:qFormat/>
    <w:rsid w:val="006E524C"/>
  </w:style>
  <w:style w:type="numbering" w:customStyle="1" w:styleId="WW8Num2">
    <w:name w:val="WW8Num2"/>
    <w:qFormat/>
    <w:rsid w:val="006E524C"/>
  </w:style>
  <w:style w:type="numbering" w:customStyle="1" w:styleId="WW8Num3">
    <w:name w:val="WW8Num3"/>
    <w:qFormat/>
    <w:rsid w:val="006E524C"/>
  </w:style>
  <w:style w:type="numbering" w:customStyle="1" w:styleId="WW8Num4">
    <w:name w:val="WW8Num4"/>
    <w:qFormat/>
    <w:rsid w:val="006E524C"/>
  </w:style>
  <w:style w:type="numbering" w:customStyle="1" w:styleId="WW8Num5">
    <w:name w:val="WW8Num5"/>
    <w:qFormat/>
    <w:rsid w:val="006E524C"/>
  </w:style>
  <w:style w:type="numbering" w:customStyle="1" w:styleId="WW8Num6">
    <w:name w:val="WW8Num6"/>
    <w:qFormat/>
    <w:rsid w:val="006E524C"/>
  </w:style>
  <w:style w:type="numbering" w:customStyle="1" w:styleId="WW8Num7">
    <w:name w:val="WW8Num7"/>
    <w:qFormat/>
    <w:rsid w:val="006E524C"/>
  </w:style>
  <w:style w:type="numbering" w:customStyle="1" w:styleId="WW8Num8">
    <w:name w:val="WW8Num8"/>
    <w:qFormat/>
    <w:rsid w:val="006E5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462</Words>
  <Characters>2543</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CAA</dc:creator>
  <cp:lastModifiedBy>Roberto</cp:lastModifiedBy>
  <cp:revision>2</cp:revision>
  <cp:lastPrinted>2025-05-07T13:21:00Z</cp:lastPrinted>
  <dcterms:created xsi:type="dcterms:W3CDTF">2025-06-06T09:54:00Z</dcterms:created>
  <dcterms:modified xsi:type="dcterms:W3CDTF">2025-06-06T09:54:00Z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