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C7" w:rsidRDefault="00CA29C7">
      <w:pPr>
        <w:rPr>
          <w:lang w:val="es-MX"/>
        </w:rPr>
      </w:pPr>
    </w:p>
    <w:p w:rsidR="00CA29C7" w:rsidRDefault="00CA29C7">
      <w:pPr>
        <w:rPr>
          <w:b/>
          <w:bCs/>
          <w:sz w:val="52"/>
          <w:szCs w:val="52"/>
        </w:rPr>
      </w:pPr>
    </w:p>
    <w:p w:rsidR="00CA29C7" w:rsidRDefault="00A741B6">
      <w:pPr>
        <w:rPr>
          <w:b/>
          <w:bCs/>
          <w:sz w:val="52"/>
          <w:szCs w:val="52"/>
        </w:rPr>
      </w:pPr>
      <w:r>
        <w:rPr>
          <w:b/>
          <w:bCs/>
          <w:sz w:val="52"/>
          <w:szCs w:val="52"/>
        </w:rPr>
        <w:t>INFORMACION DE PRENSA</w:t>
      </w:r>
    </w:p>
    <w:p w:rsidR="00CA29C7" w:rsidRDefault="00CA29C7">
      <w:pPr>
        <w:rPr>
          <w:b/>
          <w:sz w:val="52"/>
          <w:szCs w:val="52"/>
          <w:u w:val="single"/>
        </w:rPr>
      </w:pPr>
    </w:p>
    <w:p w:rsidR="00CA29C7" w:rsidRDefault="00CA29C7">
      <w:pPr>
        <w:rPr>
          <w:b/>
          <w:sz w:val="44"/>
          <w:szCs w:val="44"/>
          <w:u w:val="single"/>
        </w:rPr>
      </w:pPr>
    </w:p>
    <w:p w:rsidR="00CA29C7" w:rsidRDefault="006629BA">
      <w:r>
        <w:rPr>
          <w:b/>
          <w:sz w:val="44"/>
          <w:szCs w:val="44"/>
          <w:u w:val="single"/>
        </w:rPr>
        <w:t>EN MAYO SE VENDIERON 150.954</w:t>
      </w:r>
      <w:r w:rsidR="00A741B6">
        <w:rPr>
          <w:b/>
          <w:sz w:val="44"/>
          <w:szCs w:val="44"/>
          <w:u w:val="single"/>
        </w:rPr>
        <w:t xml:space="preserve"> AUTOS USADOS</w:t>
      </w:r>
    </w:p>
    <w:p w:rsidR="00CA29C7" w:rsidRDefault="00CA29C7">
      <w:pPr>
        <w:rPr>
          <w:b/>
          <w:sz w:val="44"/>
          <w:szCs w:val="44"/>
          <w:u w:val="single"/>
        </w:rPr>
      </w:pPr>
    </w:p>
    <w:p w:rsidR="00CA29C7" w:rsidRDefault="006629BA">
      <w:pPr>
        <w:rPr>
          <w:b/>
          <w:sz w:val="44"/>
          <w:szCs w:val="44"/>
          <w:u w:val="single"/>
        </w:rPr>
      </w:pPr>
      <w:r>
        <w:rPr>
          <w:b/>
          <w:sz w:val="44"/>
          <w:szCs w:val="44"/>
          <w:u w:val="single"/>
        </w:rPr>
        <w:t>EN LOS 5</w:t>
      </w:r>
      <w:r w:rsidR="00A741B6">
        <w:rPr>
          <w:b/>
          <w:sz w:val="44"/>
          <w:szCs w:val="44"/>
          <w:u w:val="single"/>
        </w:rPr>
        <w:t xml:space="preserve"> PRIMEROS MESES DEL</w:t>
      </w:r>
      <w:r>
        <w:rPr>
          <w:b/>
          <w:sz w:val="44"/>
          <w:szCs w:val="44"/>
          <w:u w:val="single"/>
        </w:rPr>
        <w:t xml:space="preserve"> AÑO SE COMERCIALIZARON  615.516</w:t>
      </w:r>
      <w:r w:rsidR="00A741B6">
        <w:rPr>
          <w:b/>
          <w:sz w:val="44"/>
          <w:szCs w:val="44"/>
          <w:u w:val="single"/>
        </w:rPr>
        <w:t xml:space="preserve"> VEHÍCULOS</w:t>
      </w:r>
    </w:p>
    <w:p w:rsidR="00CA29C7" w:rsidRDefault="00A741B6">
      <w:pPr>
        <w:rPr>
          <w:b/>
          <w:sz w:val="44"/>
          <w:szCs w:val="44"/>
          <w:u w:val="single"/>
        </w:rPr>
      </w:pPr>
      <w:r>
        <w:rPr>
          <w:b/>
          <w:sz w:val="44"/>
          <w:szCs w:val="44"/>
          <w:u w:val="single"/>
        </w:rPr>
        <w:t xml:space="preserve"> </w:t>
      </w:r>
    </w:p>
    <w:p w:rsidR="00CA29C7" w:rsidRDefault="00A741B6">
      <w:pPr>
        <w:rPr>
          <w:b/>
          <w:sz w:val="44"/>
          <w:szCs w:val="44"/>
          <w:u w:val="single"/>
        </w:rPr>
      </w:pPr>
      <w:r>
        <w:rPr>
          <w:b/>
          <w:sz w:val="44"/>
          <w:szCs w:val="44"/>
          <w:u w:val="single"/>
        </w:rPr>
        <w:t xml:space="preserve">LA PROVINCIAS QUE MÁS CAYERON EN </w:t>
      </w:r>
      <w:r w:rsidR="006629BA">
        <w:rPr>
          <w:b/>
          <w:sz w:val="44"/>
          <w:szCs w:val="44"/>
          <w:u w:val="single"/>
        </w:rPr>
        <w:t>VENTAS FUERON LA RIOJA. FORMOSA Y JUJUY</w:t>
      </w:r>
      <w:r>
        <w:rPr>
          <w:b/>
          <w:sz w:val="44"/>
          <w:szCs w:val="44"/>
          <w:u w:val="single"/>
        </w:rPr>
        <w:t>. LAS QUE</w:t>
      </w:r>
      <w:r w:rsidR="00F679D2">
        <w:rPr>
          <w:b/>
          <w:sz w:val="44"/>
          <w:szCs w:val="44"/>
          <w:u w:val="single"/>
        </w:rPr>
        <w:t xml:space="preserve"> MENOS BAJARON FUERON CABA</w:t>
      </w:r>
      <w:r>
        <w:rPr>
          <w:b/>
          <w:sz w:val="44"/>
          <w:szCs w:val="44"/>
          <w:u w:val="single"/>
        </w:rPr>
        <w:t xml:space="preserve"> Y MENDOZA.</w:t>
      </w:r>
    </w:p>
    <w:p w:rsidR="00CA29C7" w:rsidRDefault="00CA29C7">
      <w:pPr>
        <w:rPr>
          <w:b/>
          <w:sz w:val="44"/>
          <w:szCs w:val="44"/>
          <w:u w:val="single"/>
        </w:rPr>
      </w:pPr>
    </w:p>
    <w:p w:rsidR="00CA29C7" w:rsidRDefault="00A741B6">
      <w:pPr>
        <w:rPr>
          <w:sz w:val="44"/>
          <w:szCs w:val="44"/>
        </w:rPr>
      </w:pPr>
      <w:r>
        <w:rPr>
          <w:b/>
          <w:sz w:val="44"/>
          <w:szCs w:val="44"/>
          <w:u w:val="single"/>
        </w:rPr>
        <w:t>EL AUTO USADO MÁS VENDIDO SIGUE SIENDO EL VW GOL</w:t>
      </w:r>
    </w:p>
    <w:p w:rsidR="00CA29C7" w:rsidRDefault="00CA29C7">
      <w:pPr>
        <w:rPr>
          <w:sz w:val="44"/>
          <w:szCs w:val="44"/>
        </w:rPr>
      </w:pPr>
    </w:p>
    <w:p w:rsidR="00CA29C7" w:rsidRDefault="00CA29C7">
      <w:pPr>
        <w:rPr>
          <w:sz w:val="40"/>
          <w:szCs w:val="40"/>
        </w:rPr>
      </w:pPr>
    </w:p>
    <w:p w:rsidR="00CA29C7" w:rsidRDefault="00CA29C7">
      <w:pPr>
        <w:rPr>
          <w:sz w:val="40"/>
          <w:szCs w:val="40"/>
        </w:rPr>
      </w:pPr>
    </w:p>
    <w:p w:rsidR="00CA29C7" w:rsidRDefault="00CA29C7">
      <w:pPr>
        <w:rPr>
          <w:sz w:val="40"/>
          <w:szCs w:val="40"/>
        </w:rPr>
      </w:pPr>
    </w:p>
    <w:p w:rsidR="00CA29C7" w:rsidRDefault="00CA29C7">
      <w:pPr>
        <w:rPr>
          <w:sz w:val="40"/>
          <w:szCs w:val="40"/>
        </w:rPr>
      </w:pPr>
    </w:p>
    <w:p w:rsidR="00CA29C7" w:rsidRDefault="00CA29C7">
      <w:pPr>
        <w:rPr>
          <w:sz w:val="40"/>
          <w:szCs w:val="40"/>
        </w:rPr>
      </w:pPr>
    </w:p>
    <w:p w:rsidR="00CA29C7" w:rsidRDefault="00A741B6">
      <w:pPr>
        <w:rPr>
          <w:sz w:val="40"/>
          <w:szCs w:val="40"/>
        </w:rPr>
      </w:pPr>
      <w:r>
        <w:rPr>
          <w:sz w:val="40"/>
          <w:szCs w:val="40"/>
        </w:rPr>
        <w:t>La Cámara del Comercio Automotor (CCA</w:t>
      </w:r>
      <w:r w:rsidR="00F679D2">
        <w:rPr>
          <w:sz w:val="40"/>
          <w:szCs w:val="40"/>
        </w:rPr>
        <w:t>) informó que en el mes de mayo</w:t>
      </w:r>
      <w:r>
        <w:rPr>
          <w:sz w:val="40"/>
          <w:szCs w:val="40"/>
        </w:rPr>
        <w:t xml:space="preserve"> se c</w:t>
      </w:r>
      <w:r w:rsidR="00F679D2">
        <w:rPr>
          <w:sz w:val="40"/>
          <w:szCs w:val="40"/>
        </w:rPr>
        <w:t>omercializó en Argentina 150.964</w:t>
      </w:r>
      <w:r>
        <w:rPr>
          <w:sz w:val="40"/>
          <w:szCs w:val="40"/>
        </w:rPr>
        <w:t xml:space="preserve"> veh</w:t>
      </w:r>
      <w:r w:rsidR="00F679D2">
        <w:rPr>
          <w:sz w:val="40"/>
          <w:szCs w:val="40"/>
        </w:rPr>
        <w:t>ículos usados, una suba del 6,17</w:t>
      </w:r>
      <w:r>
        <w:rPr>
          <w:sz w:val="40"/>
          <w:szCs w:val="40"/>
        </w:rPr>
        <w:t>% comparad</w:t>
      </w:r>
      <w:r w:rsidR="00F679D2">
        <w:rPr>
          <w:sz w:val="40"/>
          <w:szCs w:val="40"/>
        </w:rPr>
        <w:t>o con igual mes de 2023 (142.181</w:t>
      </w:r>
      <w:r>
        <w:rPr>
          <w:sz w:val="40"/>
          <w:szCs w:val="40"/>
        </w:rPr>
        <w:t xml:space="preserve"> unidades).</w:t>
      </w:r>
    </w:p>
    <w:p w:rsidR="00CA29C7" w:rsidRDefault="00CA29C7">
      <w:pPr>
        <w:rPr>
          <w:sz w:val="40"/>
          <w:szCs w:val="40"/>
        </w:rPr>
      </w:pPr>
    </w:p>
    <w:p w:rsidR="00CA29C7" w:rsidRDefault="00F679D2">
      <w:pPr>
        <w:rPr>
          <w:sz w:val="40"/>
          <w:szCs w:val="40"/>
        </w:rPr>
      </w:pPr>
      <w:r>
        <w:rPr>
          <w:sz w:val="40"/>
          <w:szCs w:val="40"/>
        </w:rPr>
        <w:t xml:space="preserve">Si lo comparamos con abril (136.230 </w:t>
      </w:r>
      <w:r w:rsidR="00A741B6">
        <w:rPr>
          <w:sz w:val="40"/>
          <w:szCs w:val="40"/>
        </w:rPr>
        <w:t>vehículos</w:t>
      </w:r>
      <w:r>
        <w:rPr>
          <w:sz w:val="40"/>
          <w:szCs w:val="40"/>
        </w:rPr>
        <w:t>), el crecimiento llega al 10,81</w:t>
      </w:r>
      <w:r w:rsidR="00A741B6">
        <w:rPr>
          <w:sz w:val="40"/>
          <w:szCs w:val="40"/>
        </w:rPr>
        <w:t xml:space="preserve">%. </w:t>
      </w:r>
    </w:p>
    <w:p w:rsidR="00CA29C7" w:rsidRDefault="00CA29C7">
      <w:pPr>
        <w:rPr>
          <w:sz w:val="40"/>
          <w:szCs w:val="40"/>
        </w:rPr>
      </w:pPr>
    </w:p>
    <w:p w:rsidR="00CA29C7" w:rsidRDefault="00F679D2">
      <w:pPr>
        <w:rPr>
          <w:sz w:val="40"/>
          <w:szCs w:val="40"/>
        </w:rPr>
      </w:pPr>
      <w:r>
        <w:rPr>
          <w:sz w:val="40"/>
          <w:szCs w:val="40"/>
        </w:rPr>
        <w:t>En los 5</w:t>
      </w:r>
      <w:r w:rsidR="00A741B6">
        <w:rPr>
          <w:sz w:val="40"/>
          <w:szCs w:val="40"/>
        </w:rPr>
        <w:t xml:space="preserve"> primeros meses de</w:t>
      </w:r>
      <w:r>
        <w:rPr>
          <w:sz w:val="40"/>
          <w:szCs w:val="40"/>
        </w:rPr>
        <w:t>l año se comercializaron 615.516 unidades, una caída del 7,28</w:t>
      </w:r>
      <w:r w:rsidR="00A741B6">
        <w:rPr>
          <w:sz w:val="40"/>
          <w:szCs w:val="40"/>
        </w:rPr>
        <w:t>% en comparación con</w:t>
      </w:r>
      <w:r>
        <w:rPr>
          <w:sz w:val="40"/>
          <w:szCs w:val="40"/>
        </w:rPr>
        <w:t xml:space="preserve"> igual período de 2023 (663.831 </w:t>
      </w:r>
      <w:r w:rsidR="00A741B6">
        <w:rPr>
          <w:sz w:val="40"/>
          <w:szCs w:val="40"/>
        </w:rPr>
        <w:t>unidades).</w:t>
      </w:r>
    </w:p>
    <w:p w:rsidR="00CA29C7" w:rsidRDefault="00CA29C7">
      <w:pPr>
        <w:rPr>
          <w:sz w:val="40"/>
          <w:szCs w:val="40"/>
        </w:rPr>
      </w:pPr>
    </w:p>
    <w:p w:rsidR="00CA29C7" w:rsidRDefault="00A741B6">
      <w:pPr>
        <w:rPr>
          <w:sz w:val="40"/>
          <w:szCs w:val="40"/>
        </w:rPr>
      </w:pPr>
      <w:r>
        <w:rPr>
          <w:sz w:val="40"/>
          <w:szCs w:val="40"/>
        </w:rPr>
        <w:t>En este período, las provincias que sufrieron la may</w:t>
      </w:r>
      <w:r w:rsidR="00F679D2">
        <w:rPr>
          <w:sz w:val="40"/>
          <w:szCs w:val="40"/>
        </w:rPr>
        <w:t>or baja fueron La Rioja (26,11%), Formosa (25,15%) y Jujuy (24,63</w:t>
      </w:r>
      <w:r>
        <w:rPr>
          <w:sz w:val="40"/>
          <w:szCs w:val="40"/>
        </w:rPr>
        <w:t xml:space="preserve">%). Las que menos bajaron fueron </w:t>
      </w:r>
      <w:r w:rsidR="00F679D2">
        <w:rPr>
          <w:sz w:val="40"/>
          <w:szCs w:val="40"/>
        </w:rPr>
        <w:t>CABA (3,20%) y Mendoza (3,13%).</w:t>
      </w:r>
    </w:p>
    <w:p w:rsidR="00CA29C7" w:rsidRDefault="00CA29C7">
      <w:pPr>
        <w:rPr>
          <w:sz w:val="40"/>
          <w:szCs w:val="40"/>
        </w:rPr>
      </w:pPr>
    </w:p>
    <w:p w:rsidR="00CA29C7" w:rsidRDefault="00A741B6">
      <w:pPr>
        <w:rPr>
          <w:sz w:val="40"/>
          <w:szCs w:val="40"/>
        </w:rPr>
      </w:pPr>
      <w:r>
        <w:rPr>
          <w:sz w:val="40"/>
          <w:szCs w:val="40"/>
        </w:rPr>
        <w:t xml:space="preserve"> </w:t>
      </w:r>
    </w:p>
    <w:p w:rsidR="00CA29C7" w:rsidRDefault="00CA29C7">
      <w:pPr>
        <w:rPr>
          <w:sz w:val="44"/>
          <w:szCs w:val="44"/>
        </w:rPr>
      </w:pPr>
    </w:p>
    <w:p w:rsidR="00CA29C7" w:rsidRDefault="00CA29C7">
      <w:pPr>
        <w:rPr>
          <w:b/>
          <w:sz w:val="44"/>
          <w:szCs w:val="44"/>
          <w:u w:val="single"/>
        </w:rPr>
      </w:pPr>
    </w:p>
    <w:p w:rsidR="00012F31" w:rsidRDefault="00012F31">
      <w:pPr>
        <w:rPr>
          <w:b/>
          <w:sz w:val="44"/>
          <w:szCs w:val="44"/>
          <w:u w:val="single"/>
        </w:rPr>
      </w:pPr>
    </w:p>
    <w:p w:rsidR="00CA29C7" w:rsidRPr="00012F31" w:rsidRDefault="00A741B6">
      <w:pPr>
        <w:rPr>
          <w:sz w:val="40"/>
          <w:szCs w:val="40"/>
        </w:rPr>
      </w:pPr>
      <w:r w:rsidRPr="00012F31">
        <w:rPr>
          <w:b/>
          <w:sz w:val="40"/>
          <w:szCs w:val="40"/>
          <w:u w:val="single"/>
        </w:rPr>
        <w:t>DECLARACIONES DE ALEJANDRO LAMAS, SECRETARIO DE LA CÁMARA DEL COMERCIO AUTOMOTOR</w:t>
      </w:r>
    </w:p>
    <w:p w:rsidR="00CA29C7" w:rsidRDefault="00CA29C7">
      <w:pPr>
        <w:rPr>
          <w:b/>
          <w:sz w:val="48"/>
          <w:szCs w:val="48"/>
          <w:u w:val="single"/>
        </w:rPr>
      </w:pPr>
    </w:p>
    <w:p w:rsidR="00F55CD2" w:rsidRPr="00012F31" w:rsidRDefault="00F55CD2" w:rsidP="001C39DA">
      <w:pPr>
        <w:rPr>
          <w:sz w:val="36"/>
          <w:szCs w:val="36"/>
        </w:rPr>
      </w:pPr>
      <w:r w:rsidRPr="00012F31">
        <w:rPr>
          <w:sz w:val="36"/>
          <w:szCs w:val="36"/>
        </w:rPr>
        <w:t>“</w:t>
      </w:r>
      <w:r w:rsidR="001C39DA" w:rsidRPr="00012F31">
        <w:rPr>
          <w:sz w:val="36"/>
          <w:szCs w:val="36"/>
        </w:rPr>
        <w:t>Mayo ha sido el mejor mes en venta de autos usados en lo que va del año. La abrupta caída de las tasas de financiación por parte de los bancos, junto al reacomodamiento de los valores hacía la baja, fueron factores importantes que contribuyeron fuertemente a dinamizar el sector durante el último mes</w:t>
      </w:r>
      <w:r w:rsidRPr="00012F31">
        <w:rPr>
          <w:sz w:val="36"/>
          <w:szCs w:val="36"/>
        </w:rPr>
        <w:t xml:space="preserve">”, dijo Alejandro Lamas, secretario de la CCA. </w:t>
      </w:r>
    </w:p>
    <w:p w:rsidR="00F55CD2" w:rsidRPr="00012F31" w:rsidRDefault="00F55CD2" w:rsidP="001C39DA">
      <w:pPr>
        <w:rPr>
          <w:sz w:val="36"/>
          <w:szCs w:val="36"/>
        </w:rPr>
      </w:pPr>
      <w:r w:rsidRPr="00012F31">
        <w:rPr>
          <w:sz w:val="36"/>
          <w:szCs w:val="36"/>
        </w:rPr>
        <w:t>“</w:t>
      </w:r>
      <w:r w:rsidR="001C39DA" w:rsidRPr="00012F31">
        <w:rPr>
          <w:sz w:val="36"/>
          <w:szCs w:val="36"/>
        </w:rPr>
        <w:t>También tenemos que mencionar la ampliación de la brecha cambiaria que se produjo desde mitad del mes como un momento de oportunidad para concretar operaciones de compra</w:t>
      </w:r>
      <w:r w:rsidRPr="00012F31">
        <w:rPr>
          <w:sz w:val="36"/>
          <w:szCs w:val="36"/>
        </w:rPr>
        <w:t>”, expresó el directivo</w:t>
      </w:r>
      <w:r w:rsidR="001C39DA" w:rsidRPr="00012F31">
        <w:rPr>
          <w:sz w:val="36"/>
          <w:szCs w:val="36"/>
        </w:rPr>
        <w:t xml:space="preserve">. </w:t>
      </w:r>
    </w:p>
    <w:p w:rsidR="00F55CD2" w:rsidRPr="00012F31" w:rsidRDefault="00F55CD2" w:rsidP="001C39DA">
      <w:pPr>
        <w:rPr>
          <w:sz w:val="36"/>
          <w:szCs w:val="36"/>
        </w:rPr>
      </w:pPr>
      <w:r w:rsidRPr="00012F31">
        <w:rPr>
          <w:sz w:val="36"/>
          <w:szCs w:val="36"/>
        </w:rPr>
        <w:t>“</w:t>
      </w:r>
      <w:r w:rsidR="001C39DA" w:rsidRPr="00012F31">
        <w:rPr>
          <w:sz w:val="36"/>
          <w:szCs w:val="36"/>
        </w:rPr>
        <w:t>Los locales de todo el país hoy tienen un importante stock de autos a diferencia de meses anteriores donde faltaban productos. Hay una interesante oferta de vehículos de diferentes segmentos</w:t>
      </w:r>
      <w:r w:rsidRPr="00012F31">
        <w:rPr>
          <w:sz w:val="36"/>
          <w:szCs w:val="36"/>
        </w:rPr>
        <w:t>”, mencionó Lamas</w:t>
      </w:r>
      <w:r w:rsidR="001C39DA" w:rsidRPr="00012F31">
        <w:rPr>
          <w:sz w:val="36"/>
          <w:szCs w:val="36"/>
        </w:rPr>
        <w:t xml:space="preserve">. </w:t>
      </w:r>
    </w:p>
    <w:p w:rsidR="00CA29C7" w:rsidRPr="00012F31" w:rsidRDefault="00F55CD2" w:rsidP="001C39DA">
      <w:pPr>
        <w:rPr>
          <w:sz w:val="36"/>
          <w:szCs w:val="36"/>
        </w:rPr>
      </w:pPr>
      <w:r w:rsidRPr="00012F31">
        <w:rPr>
          <w:sz w:val="36"/>
          <w:szCs w:val="36"/>
        </w:rPr>
        <w:t>Por último, mencionó qué: “</w:t>
      </w:r>
      <w:r w:rsidR="001C39DA" w:rsidRPr="00012F31">
        <w:rPr>
          <w:sz w:val="36"/>
          <w:szCs w:val="36"/>
        </w:rPr>
        <w:t>Esperamos que este volumen comercializado en mayo se mantenga en junio y podamos apuntar a un segundo semestre auspicioso</w:t>
      </w:r>
      <w:r w:rsidRPr="00012F31">
        <w:rPr>
          <w:sz w:val="36"/>
          <w:szCs w:val="36"/>
        </w:rPr>
        <w:t>”.</w:t>
      </w:r>
    </w:p>
    <w:p w:rsidR="00CA29C7" w:rsidRDefault="00CA29C7">
      <w:pPr>
        <w:rPr>
          <w:rFonts w:ascii="Open Sans;Arial;sans-serif" w:hAnsi="Open Sans;Arial;sans-serif"/>
          <w:color w:val="111111"/>
          <w:sz w:val="36"/>
          <w:szCs w:val="36"/>
        </w:rPr>
      </w:pPr>
    </w:p>
    <w:p w:rsidR="00CA29C7" w:rsidRDefault="00CA29C7">
      <w:pPr>
        <w:rPr>
          <w:rFonts w:ascii="Open Sans;Arial;sans-serif" w:hAnsi="Open Sans;Arial;sans-serif"/>
          <w:color w:val="111111"/>
          <w:sz w:val="40"/>
          <w:szCs w:val="40"/>
        </w:rPr>
      </w:pPr>
    </w:p>
    <w:p w:rsidR="00012F31" w:rsidRDefault="00012F31">
      <w:pPr>
        <w:rPr>
          <w:b/>
          <w:bCs/>
          <w:sz w:val="40"/>
          <w:szCs w:val="40"/>
          <w:u w:val="single"/>
        </w:rPr>
      </w:pPr>
    </w:p>
    <w:p w:rsidR="00012F31" w:rsidRDefault="00012F31">
      <w:pPr>
        <w:rPr>
          <w:b/>
          <w:bCs/>
          <w:sz w:val="40"/>
          <w:szCs w:val="40"/>
          <w:u w:val="single"/>
        </w:rPr>
      </w:pPr>
    </w:p>
    <w:p w:rsidR="00CA29C7" w:rsidRDefault="00A741B6">
      <w:pPr>
        <w:rPr>
          <w:sz w:val="40"/>
          <w:szCs w:val="40"/>
        </w:rPr>
      </w:pPr>
      <w:bookmarkStart w:id="0" w:name="_GoBack"/>
      <w:bookmarkEnd w:id="0"/>
      <w:r>
        <w:rPr>
          <w:b/>
          <w:bCs/>
          <w:sz w:val="40"/>
          <w:szCs w:val="40"/>
          <w:u w:val="single"/>
        </w:rPr>
        <w:t>RANKING 10 AU</w:t>
      </w:r>
      <w:r w:rsidR="00CB4691">
        <w:rPr>
          <w:b/>
          <w:bCs/>
          <w:sz w:val="40"/>
          <w:szCs w:val="40"/>
          <w:u w:val="single"/>
        </w:rPr>
        <w:t>TOS USADOS MÁS VENDIDOS EN MAYO</w:t>
      </w:r>
    </w:p>
    <w:p w:rsidR="00CA29C7" w:rsidRDefault="00CA29C7">
      <w:pPr>
        <w:rPr>
          <w:b/>
          <w:bCs/>
          <w:sz w:val="40"/>
          <w:szCs w:val="40"/>
          <w:lang w:val="es-AR"/>
        </w:rPr>
      </w:pPr>
    </w:p>
    <w:p w:rsidR="00CA29C7" w:rsidRDefault="00012F31">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8.261</w:t>
      </w:r>
    </w:p>
    <w:p w:rsidR="00CA29C7" w:rsidRDefault="00012F31">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6</w:t>
      </w:r>
      <w:r w:rsidR="00A741B6">
        <w:rPr>
          <w:sz w:val="40"/>
          <w:szCs w:val="40"/>
          <w:lang w:val="es-AR"/>
        </w:rPr>
        <w:t>.100</w:t>
      </w:r>
    </w:p>
    <w:p w:rsidR="00CA29C7" w:rsidRDefault="00A741B6">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xml:space="preserve">: </w:t>
      </w:r>
      <w:r w:rsidR="00012F31">
        <w:rPr>
          <w:sz w:val="40"/>
          <w:szCs w:val="40"/>
          <w:lang w:val="es-AR"/>
        </w:rPr>
        <w:t>4.504</w:t>
      </w:r>
    </w:p>
    <w:p w:rsidR="00012F31" w:rsidRDefault="00012F31">
      <w:pPr>
        <w:rPr>
          <w:sz w:val="40"/>
          <w:szCs w:val="40"/>
          <w:lang w:val="es-AR"/>
        </w:rPr>
      </w:pPr>
      <w:r>
        <w:rPr>
          <w:sz w:val="40"/>
          <w:szCs w:val="40"/>
          <w:lang w:val="es-AR"/>
        </w:rPr>
        <w:t xml:space="preserve">VW </w:t>
      </w:r>
      <w:proofErr w:type="spellStart"/>
      <w:r>
        <w:rPr>
          <w:sz w:val="40"/>
          <w:szCs w:val="40"/>
          <w:lang w:val="es-AR"/>
        </w:rPr>
        <w:t>Amarok</w:t>
      </w:r>
      <w:proofErr w:type="spellEnd"/>
      <w:r>
        <w:rPr>
          <w:sz w:val="40"/>
          <w:szCs w:val="40"/>
          <w:lang w:val="es-AR"/>
        </w:rPr>
        <w:t>: 3.814</w:t>
      </w:r>
    </w:p>
    <w:p w:rsidR="00CA29C7" w:rsidRDefault="00012F31">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3.732</w:t>
      </w:r>
    </w:p>
    <w:p w:rsidR="00CA29C7" w:rsidRDefault="00012F31">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3.478</w:t>
      </w:r>
    </w:p>
    <w:p w:rsidR="00CA29C7" w:rsidRDefault="00012F31">
      <w:pPr>
        <w:rPr>
          <w:sz w:val="40"/>
          <w:szCs w:val="40"/>
          <w:lang w:val="es-AR"/>
        </w:rPr>
      </w:pPr>
      <w:r>
        <w:rPr>
          <w:sz w:val="40"/>
          <w:szCs w:val="40"/>
          <w:lang w:val="es-AR"/>
        </w:rPr>
        <w:t xml:space="preserve">Toyota </w:t>
      </w:r>
      <w:proofErr w:type="spellStart"/>
      <w:r>
        <w:rPr>
          <w:sz w:val="40"/>
          <w:szCs w:val="40"/>
          <w:lang w:val="es-AR"/>
        </w:rPr>
        <w:t>Corolla</w:t>
      </w:r>
      <w:proofErr w:type="spellEnd"/>
      <w:r>
        <w:rPr>
          <w:sz w:val="40"/>
          <w:szCs w:val="40"/>
          <w:lang w:val="es-AR"/>
        </w:rPr>
        <w:t>: 3.274</w:t>
      </w:r>
    </w:p>
    <w:p w:rsidR="00CA29C7" w:rsidRDefault="00012F31">
      <w:pPr>
        <w:rPr>
          <w:sz w:val="40"/>
          <w:szCs w:val="40"/>
          <w:lang w:val="es-AR"/>
        </w:rPr>
      </w:pPr>
      <w:r>
        <w:rPr>
          <w:sz w:val="40"/>
          <w:szCs w:val="40"/>
          <w:lang w:val="es-AR"/>
        </w:rPr>
        <w:t>Ford Fiesta: 3.188</w:t>
      </w:r>
    </w:p>
    <w:p w:rsidR="00CA29C7" w:rsidRDefault="00012F31">
      <w:pPr>
        <w:rPr>
          <w:sz w:val="40"/>
          <w:szCs w:val="40"/>
          <w:lang w:val="es-AR"/>
        </w:rPr>
      </w:pPr>
      <w:r>
        <w:rPr>
          <w:sz w:val="40"/>
          <w:szCs w:val="40"/>
          <w:lang w:val="es-AR"/>
        </w:rPr>
        <w:t xml:space="preserve">Ford </w:t>
      </w:r>
      <w:proofErr w:type="spellStart"/>
      <w:r>
        <w:rPr>
          <w:sz w:val="40"/>
          <w:szCs w:val="40"/>
          <w:lang w:val="es-AR"/>
        </w:rPr>
        <w:t>Focus</w:t>
      </w:r>
      <w:proofErr w:type="spellEnd"/>
      <w:r>
        <w:rPr>
          <w:sz w:val="40"/>
          <w:szCs w:val="40"/>
          <w:lang w:val="es-AR"/>
        </w:rPr>
        <w:t>: 2.968</w:t>
      </w:r>
    </w:p>
    <w:p w:rsidR="00CA29C7" w:rsidRDefault="00012F31">
      <w:pPr>
        <w:rPr>
          <w:sz w:val="40"/>
          <w:szCs w:val="40"/>
          <w:lang w:val="es-AR"/>
        </w:rPr>
      </w:pPr>
      <w:r>
        <w:rPr>
          <w:sz w:val="40"/>
          <w:szCs w:val="40"/>
          <w:lang w:val="es-AR"/>
        </w:rPr>
        <w:t>Peugeot 208: 2.895</w:t>
      </w:r>
    </w:p>
    <w:p w:rsidR="00CA29C7" w:rsidRDefault="00CA29C7">
      <w:pPr>
        <w:rPr>
          <w:sz w:val="40"/>
          <w:szCs w:val="40"/>
          <w:lang w:val="es-AR"/>
        </w:rPr>
      </w:pPr>
    </w:p>
    <w:p w:rsidR="00CA29C7" w:rsidRDefault="00D942D9">
      <w:pPr>
        <w:rPr>
          <w:b/>
          <w:bCs/>
          <w:sz w:val="40"/>
          <w:szCs w:val="40"/>
          <w:u w:val="single"/>
          <w:lang w:val="es-AR"/>
        </w:rPr>
      </w:pPr>
      <w:r>
        <w:rPr>
          <w:b/>
          <w:bCs/>
          <w:sz w:val="40"/>
          <w:szCs w:val="40"/>
          <w:u w:val="single"/>
          <w:lang w:val="es-AR"/>
        </w:rPr>
        <w:t>VENTAS ENERO-MAYO</w:t>
      </w:r>
      <w:r w:rsidR="00A741B6">
        <w:rPr>
          <w:b/>
          <w:bCs/>
          <w:sz w:val="40"/>
          <w:szCs w:val="40"/>
          <w:u w:val="single"/>
          <w:lang w:val="es-AR"/>
        </w:rPr>
        <w:t xml:space="preserve"> POR PROVINCIA</w:t>
      </w:r>
    </w:p>
    <w:p w:rsidR="00CA29C7" w:rsidRDefault="00CA29C7">
      <w:pPr>
        <w:rPr>
          <w:bCs/>
          <w:sz w:val="40"/>
          <w:szCs w:val="40"/>
        </w:rPr>
      </w:pPr>
    </w:p>
    <w:p w:rsidR="00CA29C7" w:rsidRDefault="00D942D9">
      <w:pPr>
        <w:rPr>
          <w:bCs/>
          <w:sz w:val="40"/>
          <w:szCs w:val="40"/>
        </w:rPr>
      </w:pPr>
      <w:r>
        <w:rPr>
          <w:bCs/>
          <w:sz w:val="40"/>
          <w:szCs w:val="40"/>
        </w:rPr>
        <w:t>La Rioja: -26,11%</w:t>
      </w:r>
    </w:p>
    <w:p w:rsidR="00D942D9" w:rsidRDefault="00D942D9">
      <w:pPr>
        <w:rPr>
          <w:bCs/>
          <w:sz w:val="40"/>
          <w:szCs w:val="40"/>
        </w:rPr>
      </w:pPr>
      <w:r>
        <w:rPr>
          <w:bCs/>
          <w:sz w:val="40"/>
          <w:szCs w:val="40"/>
        </w:rPr>
        <w:t>Formosa: -25,15%</w:t>
      </w:r>
    </w:p>
    <w:p w:rsidR="00D942D9" w:rsidRDefault="00D942D9">
      <w:pPr>
        <w:rPr>
          <w:bCs/>
          <w:sz w:val="40"/>
          <w:szCs w:val="40"/>
        </w:rPr>
      </w:pPr>
      <w:r>
        <w:rPr>
          <w:bCs/>
          <w:sz w:val="40"/>
          <w:szCs w:val="40"/>
        </w:rPr>
        <w:t>Jujuy: -24,63%</w:t>
      </w:r>
    </w:p>
    <w:p w:rsidR="00D942D9" w:rsidRDefault="00D942D9">
      <w:pPr>
        <w:rPr>
          <w:bCs/>
          <w:sz w:val="40"/>
          <w:szCs w:val="40"/>
        </w:rPr>
      </w:pPr>
      <w:r>
        <w:rPr>
          <w:bCs/>
          <w:sz w:val="40"/>
          <w:szCs w:val="40"/>
        </w:rPr>
        <w:t>Misiones: -21,18%</w:t>
      </w:r>
    </w:p>
    <w:p w:rsidR="00D942D9" w:rsidRDefault="00D942D9">
      <w:pPr>
        <w:rPr>
          <w:bCs/>
          <w:sz w:val="40"/>
          <w:szCs w:val="40"/>
        </w:rPr>
      </w:pPr>
      <w:r>
        <w:rPr>
          <w:bCs/>
          <w:sz w:val="40"/>
          <w:szCs w:val="40"/>
        </w:rPr>
        <w:t>Chaco: -17,27%</w:t>
      </w:r>
    </w:p>
    <w:p w:rsidR="00D942D9" w:rsidRDefault="00D942D9">
      <w:pPr>
        <w:rPr>
          <w:bCs/>
          <w:sz w:val="40"/>
          <w:szCs w:val="40"/>
        </w:rPr>
      </w:pPr>
    </w:p>
    <w:p w:rsidR="00D942D9" w:rsidRDefault="00D942D9">
      <w:pPr>
        <w:rPr>
          <w:bCs/>
          <w:sz w:val="40"/>
          <w:szCs w:val="40"/>
        </w:rPr>
      </w:pPr>
    </w:p>
    <w:p w:rsidR="00D942D9" w:rsidRDefault="00D942D9">
      <w:pPr>
        <w:rPr>
          <w:bCs/>
          <w:sz w:val="40"/>
          <w:szCs w:val="40"/>
        </w:rPr>
      </w:pPr>
      <w:r>
        <w:rPr>
          <w:bCs/>
          <w:sz w:val="40"/>
          <w:szCs w:val="40"/>
        </w:rPr>
        <w:t>Salta: -16,94%</w:t>
      </w:r>
    </w:p>
    <w:p w:rsidR="00D942D9" w:rsidRDefault="00D942D9">
      <w:pPr>
        <w:rPr>
          <w:bCs/>
          <w:sz w:val="40"/>
          <w:szCs w:val="40"/>
        </w:rPr>
      </w:pPr>
      <w:r>
        <w:rPr>
          <w:bCs/>
          <w:sz w:val="40"/>
          <w:szCs w:val="40"/>
        </w:rPr>
        <w:t>Santiago del Estero: -16,52%</w:t>
      </w:r>
    </w:p>
    <w:p w:rsidR="00D942D9" w:rsidRDefault="00D942D9">
      <w:pPr>
        <w:rPr>
          <w:bCs/>
          <w:sz w:val="40"/>
          <w:szCs w:val="40"/>
        </w:rPr>
      </w:pPr>
      <w:r>
        <w:rPr>
          <w:bCs/>
          <w:sz w:val="40"/>
          <w:szCs w:val="40"/>
        </w:rPr>
        <w:t>Catamarca: -13,19%</w:t>
      </w:r>
    </w:p>
    <w:p w:rsidR="00D942D9" w:rsidRDefault="00D942D9">
      <w:pPr>
        <w:rPr>
          <w:bCs/>
          <w:sz w:val="40"/>
          <w:szCs w:val="40"/>
        </w:rPr>
      </w:pPr>
      <w:r>
        <w:rPr>
          <w:bCs/>
          <w:sz w:val="40"/>
          <w:szCs w:val="40"/>
        </w:rPr>
        <w:t>Chubut: -12,89%</w:t>
      </w:r>
    </w:p>
    <w:p w:rsidR="00D942D9" w:rsidRDefault="00D942D9">
      <w:pPr>
        <w:rPr>
          <w:bCs/>
          <w:sz w:val="40"/>
          <w:szCs w:val="40"/>
        </w:rPr>
      </w:pPr>
      <w:r>
        <w:rPr>
          <w:bCs/>
          <w:sz w:val="40"/>
          <w:szCs w:val="40"/>
        </w:rPr>
        <w:t>Santa Cruz: -12,72%</w:t>
      </w:r>
    </w:p>
    <w:p w:rsidR="00D942D9" w:rsidRDefault="00D942D9">
      <w:pPr>
        <w:rPr>
          <w:bCs/>
          <w:sz w:val="40"/>
          <w:szCs w:val="40"/>
        </w:rPr>
      </w:pPr>
      <w:r>
        <w:rPr>
          <w:bCs/>
          <w:sz w:val="40"/>
          <w:szCs w:val="40"/>
        </w:rPr>
        <w:t>Corrientes: -12,49%</w:t>
      </w:r>
    </w:p>
    <w:p w:rsidR="00D942D9" w:rsidRDefault="00D942D9">
      <w:pPr>
        <w:rPr>
          <w:bCs/>
          <w:sz w:val="40"/>
          <w:szCs w:val="40"/>
        </w:rPr>
      </w:pPr>
      <w:r>
        <w:rPr>
          <w:bCs/>
          <w:sz w:val="40"/>
          <w:szCs w:val="40"/>
        </w:rPr>
        <w:t>Tucumán: -11,90%</w:t>
      </w:r>
    </w:p>
    <w:p w:rsidR="00D942D9" w:rsidRDefault="00D942D9">
      <w:pPr>
        <w:rPr>
          <w:bCs/>
          <w:sz w:val="40"/>
          <w:szCs w:val="40"/>
        </w:rPr>
      </w:pPr>
      <w:r>
        <w:rPr>
          <w:bCs/>
          <w:sz w:val="40"/>
          <w:szCs w:val="40"/>
        </w:rPr>
        <w:t>La Pampa: -10,70%</w:t>
      </w:r>
    </w:p>
    <w:p w:rsidR="00D942D9" w:rsidRDefault="00D942D9">
      <w:pPr>
        <w:rPr>
          <w:bCs/>
          <w:sz w:val="40"/>
          <w:szCs w:val="40"/>
        </w:rPr>
      </w:pPr>
      <w:r>
        <w:rPr>
          <w:bCs/>
          <w:sz w:val="40"/>
          <w:szCs w:val="40"/>
        </w:rPr>
        <w:t>Santa Fe: -10,48%</w:t>
      </w:r>
    </w:p>
    <w:p w:rsidR="00D942D9" w:rsidRDefault="00D942D9">
      <w:pPr>
        <w:rPr>
          <w:bCs/>
          <w:sz w:val="40"/>
          <w:szCs w:val="40"/>
        </w:rPr>
      </w:pPr>
      <w:r>
        <w:rPr>
          <w:bCs/>
          <w:sz w:val="40"/>
          <w:szCs w:val="40"/>
        </w:rPr>
        <w:t>Río Negro: -10,16%</w:t>
      </w:r>
    </w:p>
    <w:p w:rsidR="00D942D9" w:rsidRDefault="00D942D9">
      <w:pPr>
        <w:rPr>
          <w:bCs/>
          <w:sz w:val="40"/>
          <w:szCs w:val="40"/>
        </w:rPr>
      </w:pPr>
      <w:r>
        <w:rPr>
          <w:bCs/>
          <w:sz w:val="40"/>
          <w:szCs w:val="40"/>
        </w:rPr>
        <w:t>Tierra del Fuego: -9,21%</w:t>
      </w:r>
    </w:p>
    <w:p w:rsidR="00D942D9" w:rsidRDefault="00D942D9">
      <w:pPr>
        <w:rPr>
          <w:bCs/>
          <w:sz w:val="40"/>
          <w:szCs w:val="40"/>
        </w:rPr>
      </w:pPr>
      <w:r>
        <w:rPr>
          <w:bCs/>
          <w:sz w:val="40"/>
          <w:szCs w:val="40"/>
        </w:rPr>
        <w:t>Neuquén: -7,58%</w:t>
      </w:r>
    </w:p>
    <w:p w:rsidR="00D942D9" w:rsidRDefault="00D942D9">
      <w:pPr>
        <w:rPr>
          <w:bCs/>
          <w:sz w:val="40"/>
          <w:szCs w:val="40"/>
        </w:rPr>
      </w:pPr>
      <w:r>
        <w:rPr>
          <w:bCs/>
          <w:sz w:val="40"/>
          <w:szCs w:val="40"/>
        </w:rPr>
        <w:t>San Juan: -6,96%</w:t>
      </w:r>
    </w:p>
    <w:p w:rsidR="00D942D9" w:rsidRDefault="00D942D9">
      <w:pPr>
        <w:rPr>
          <w:bCs/>
          <w:sz w:val="40"/>
          <w:szCs w:val="40"/>
        </w:rPr>
      </w:pPr>
      <w:r>
        <w:rPr>
          <w:bCs/>
          <w:sz w:val="40"/>
          <w:szCs w:val="40"/>
        </w:rPr>
        <w:t>Córdoba: -6,01</w:t>
      </w:r>
    </w:p>
    <w:p w:rsidR="00D942D9" w:rsidRDefault="00D942D9">
      <w:pPr>
        <w:rPr>
          <w:bCs/>
          <w:sz w:val="40"/>
          <w:szCs w:val="40"/>
        </w:rPr>
      </w:pPr>
      <w:proofErr w:type="spellStart"/>
      <w:r>
        <w:rPr>
          <w:bCs/>
          <w:sz w:val="40"/>
          <w:szCs w:val="40"/>
        </w:rPr>
        <w:t>Pcia</w:t>
      </w:r>
      <w:proofErr w:type="spellEnd"/>
      <w:r>
        <w:rPr>
          <w:bCs/>
          <w:sz w:val="40"/>
          <w:szCs w:val="40"/>
        </w:rPr>
        <w:t>. Bs.As.: -5,50%</w:t>
      </w:r>
    </w:p>
    <w:p w:rsidR="00D942D9" w:rsidRDefault="00D942D9">
      <w:pPr>
        <w:rPr>
          <w:bCs/>
          <w:sz w:val="40"/>
          <w:szCs w:val="40"/>
        </w:rPr>
      </w:pPr>
      <w:r>
        <w:rPr>
          <w:bCs/>
          <w:sz w:val="40"/>
          <w:szCs w:val="40"/>
        </w:rPr>
        <w:t>San Luis: -5,13%</w:t>
      </w:r>
    </w:p>
    <w:p w:rsidR="00D942D9" w:rsidRDefault="00D942D9">
      <w:pPr>
        <w:rPr>
          <w:bCs/>
          <w:sz w:val="40"/>
          <w:szCs w:val="40"/>
        </w:rPr>
      </w:pPr>
      <w:r>
        <w:rPr>
          <w:bCs/>
          <w:sz w:val="40"/>
          <w:szCs w:val="40"/>
        </w:rPr>
        <w:t>Entre Ríos: -4,79%</w:t>
      </w:r>
    </w:p>
    <w:p w:rsidR="00D942D9" w:rsidRDefault="00D942D9">
      <w:pPr>
        <w:rPr>
          <w:bCs/>
          <w:sz w:val="40"/>
          <w:szCs w:val="40"/>
        </w:rPr>
      </w:pPr>
      <w:r>
        <w:rPr>
          <w:bCs/>
          <w:sz w:val="40"/>
          <w:szCs w:val="40"/>
        </w:rPr>
        <w:t>CABA: -3,20%</w:t>
      </w:r>
    </w:p>
    <w:p w:rsidR="00D942D9" w:rsidRDefault="00D942D9">
      <w:pPr>
        <w:rPr>
          <w:bCs/>
          <w:sz w:val="40"/>
          <w:szCs w:val="40"/>
        </w:rPr>
      </w:pPr>
      <w:r>
        <w:rPr>
          <w:bCs/>
          <w:sz w:val="40"/>
          <w:szCs w:val="40"/>
        </w:rPr>
        <w:t>Mendoza: -3,13%</w:t>
      </w:r>
    </w:p>
    <w:p w:rsidR="00D942D9" w:rsidRDefault="00D942D9">
      <w:pPr>
        <w:rPr>
          <w:bCs/>
          <w:sz w:val="40"/>
          <w:szCs w:val="40"/>
        </w:rPr>
      </w:pPr>
    </w:p>
    <w:p w:rsidR="00D942D9" w:rsidRDefault="00D942D9">
      <w:pPr>
        <w:rPr>
          <w:bCs/>
          <w:sz w:val="40"/>
          <w:szCs w:val="40"/>
        </w:rPr>
      </w:pPr>
      <w:r>
        <w:rPr>
          <w:bCs/>
          <w:sz w:val="40"/>
          <w:szCs w:val="40"/>
        </w:rPr>
        <w:t>Buenos Aires, junio 2024</w:t>
      </w:r>
    </w:p>
    <w:p w:rsidR="00D942D9" w:rsidRDefault="00D942D9">
      <w:pPr>
        <w:rPr>
          <w:bCs/>
          <w:sz w:val="40"/>
          <w:szCs w:val="40"/>
        </w:rPr>
      </w:pPr>
    </w:p>
    <w:p w:rsidR="00D942D9" w:rsidRDefault="00D942D9">
      <w:pPr>
        <w:rPr>
          <w:bCs/>
          <w:sz w:val="40"/>
          <w:szCs w:val="40"/>
        </w:rPr>
      </w:pPr>
    </w:p>
    <w:p w:rsidR="00D942D9" w:rsidRDefault="00D942D9">
      <w:pPr>
        <w:rPr>
          <w:bCs/>
          <w:sz w:val="40"/>
          <w:szCs w:val="40"/>
        </w:rPr>
      </w:pPr>
    </w:p>
    <w:p w:rsidR="00D942D9" w:rsidRDefault="00D942D9">
      <w:pPr>
        <w:rPr>
          <w:bCs/>
          <w:sz w:val="40"/>
          <w:szCs w:val="40"/>
        </w:rPr>
      </w:pPr>
    </w:p>
    <w:p w:rsidR="00D942D9" w:rsidRDefault="00D942D9">
      <w:pPr>
        <w:rPr>
          <w:bCs/>
          <w:sz w:val="40"/>
          <w:szCs w:val="40"/>
        </w:rPr>
      </w:pPr>
    </w:p>
    <w:p w:rsidR="00D942D9" w:rsidRDefault="00D942D9">
      <w:pPr>
        <w:rPr>
          <w:bCs/>
          <w:sz w:val="40"/>
          <w:szCs w:val="40"/>
        </w:rPr>
      </w:pPr>
    </w:p>
    <w:p w:rsidR="00D942D9" w:rsidRDefault="00D942D9">
      <w:pPr>
        <w:rPr>
          <w:bCs/>
          <w:sz w:val="40"/>
          <w:szCs w:val="40"/>
        </w:rPr>
      </w:pPr>
    </w:p>
    <w:p w:rsidR="00D942D9" w:rsidRDefault="00D942D9">
      <w:pPr>
        <w:rPr>
          <w:bCs/>
          <w:sz w:val="40"/>
          <w:szCs w:val="40"/>
        </w:rPr>
      </w:pPr>
    </w:p>
    <w:p w:rsidR="00D942D9" w:rsidRDefault="00D942D9">
      <w:pPr>
        <w:rPr>
          <w:bCs/>
          <w:sz w:val="40"/>
          <w:szCs w:val="40"/>
        </w:rPr>
      </w:pPr>
    </w:p>
    <w:p w:rsidR="00D942D9" w:rsidRDefault="00D942D9">
      <w:pPr>
        <w:rPr>
          <w:bCs/>
          <w:sz w:val="40"/>
          <w:szCs w:val="40"/>
        </w:rPr>
      </w:pPr>
    </w:p>
    <w:p w:rsidR="00D942D9" w:rsidRPr="00954CC8" w:rsidRDefault="00D942D9">
      <w:pPr>
        <w:rPr>
          <w:b/>
          <w:bCs/>
          <w:sz w:val="40"/>
          <w:szCs w:val="40"/>
        </w:rPr>
      </w:pPr>
    </w:p>
    <w:sectPr w:rsidR="00D942D9" w:rsidRPr="00954CC8">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7B" w:rsidRDefault="00E6787B">
      <w:r>
        <w:separator/>
      </w:r>
    </w:p>
  </w:endnote>
  <w:endnote w:type="continuationSeparator" w:id="0">
    <w:p w:rsidR="00E6787B" w:rsidRDefault="00E6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 Sans;Arial;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C7" w:rsidRDefault="00A741B6">
    <w:pPr>
      <w:spacing w:before="120"/>
      <w:jc w:val="center"/>
      <w:rPr>
        <w:sz w:val="20"/>
      </w:rPr>
    </w:pPr>
    <w:r>
      <w:rPr>
        <w:sz w:val="20"/>
      </w:rPr>
      <w:t>SOLER 3909 - (1425)  BUENOS AIRES   TEL. 4824-7272/9505/9498/9489   FAX. 4822-7453  4823-1837</w:t>
    </w:r>
  </w:p>
  <w:p w:rsidR="00CA29C7" w:rsidRDefault="00A741B6">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7B" w:rsidRDefault="00E6787B">
      <w:r>
        <w:separator/>
      </w:r>
    </w:p>
  </w:footnote>
  <w:footnote w:type="continuationSeparator" w:id="0">
    <w:p w:rsidR="00E6787B" w:rsidRDefault="00E67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C7" w:rsidRDefault="00A741B6">
    <w:pPr>
      <w:pStyle w:val="Epgrafe"/>
      <w:rPr>
        <w:lang w:val="es-AR" w:eastAsia="es-AR"/>
      </w:rPr>
    </w:pPr>
    <w:r>
      <w:rPr>
        <w:noProof/>
        <w:lang w:val="es-AR" w:eastAsia="es-AR"/>
      </w:rPr>
      <w:drawing>
        <wp:anchor distT="0" distB="0" distL="114935" distR="114935" simplePos="0" relativeHeight="6"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CA29C7" w:rsidRDefault="00CA29C7">
    <w:pPr>
      <w:pStyle w:val="Epgrafe"/>
    </w:pPr>
  </w:p>
  <w:p w:rsidR="00CA29C7" w:rsidRDefault="00CA29C7">
    <w:pPr>
      <w:pStyle w:val="Epgrafe"/>
    </w:pPr>
  </w:p>
  <w:p w:rsidR="00CA29C7" w:rsidRDefault="00CA29C7">
    <w:pPr>
      <w:pStyle w:val="Epgrafe"/>
    </w:pPr>
  </w:p>
  <w:p w:rsidR="00CA29C7" w:rsidRDefault="00CA29C7">
    <w:pPr>
      <w:pStyle w:val="Epgrafe"/>
    </w:pPr>
  </w:p>
  <w:p w:rsidR="00CA29C7" w:rsidRDefault="00CA29C7">
    <w:pPr>
      <w:pStyle w:val="Epgrafe"/>
    </w:pPr>
  </w:p>
  <w:p w:rsidR="00CA29C7" w:rsidRDefault="00CA29C7">
    <w:pPr>
      <w:pStyle w:val="Epgrafe"/>
    </w:pPr>
  </w:p>
  <w:p w:rsidR="00CA29C7" w:rsidRDefault="00A741B6">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C7"/>
    <w:rsid w:val="00012F31"/>
    <w:rsid w:val="001C39DA"/>
    <w:rsid w:val="00595A43"/>
    <w:rsid w:val="006629BA"/>
    <w:rsid w:val="00954CC8"/>
    <w:rsid w:val="00A46DE2"/>
    <w:rsid w:val="00A741B6"/>
    <w:rsid w:val="00CA29C7"/>
    <w:rsid w:val="00CB4691"/>
    <w:rsid w:val="00D942D9"/>
    <w:rsid w:val="00E6787B"/>
    <w:rsid w:val="00F55CD2"/>
    <w:rsid w:val="00F679D2"/>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paragraph" w:styleId="Ttulo2">
    <w:name w:val="heading 2"/>
    <w:basedOn w:val="Normal"/>
    <w:next w:val="Normal"/>
    <w:link w:val="Ttulo2Car"/>
    <w:uiPriority w:val="9"/>
    <w:unhideWhenUsed/>
    <w:qFormat/>
    <w:rsid w:val="002121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character" w:customStyle="1" w:styleId="Ttulo2Car">
    <w:name w:val="Título 2 Car"/>
    <w:basedOn w:val="Fuentedeprrafopredeter"/>
    <w:link w:val="Ttulo2"/>
    <w:uiPriority w:val="9"/>
    <w:qFormat/>
    <w:rsid w:val="00212120"/>
    <w:rPr>
      <w:rFonts w:asciiTheme="majorHAnsi" w:eastAsiaTheme="majorEastAsia" w:hAnsiTheme="majorHAnsi" w:cstheme="majorBidi"/>
      <w:b/>
      <w:bCs/>
      <w:color w:val="4F81BD" w:themeColor="accent1"/>
      <w:sz w:val="26"/>
      <w:szCs w:val="26"/>
      <w:lang w:val="es-ES_tradnl" w:bidi="ar-SA"/>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paragraph" w:styleId="Ttulo2">
    <w:name w:val="heading 2"/>
    <w:basedOn w:val="Normal"/>
    <w:next w:val="Normal"/>
    <w:link w:val="Ttulo2Car"/>
    <w:uiPriority w:val="9"/>
    <w:unhideWhenUsed/>
    <w:qFormat/>
    <w:rsid w:val="002121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character" w:customStyle="1" w:styleId="Ttulo2Car">
    <w:name w:val="Título 2 Car"/>
    <w:basedOn w:val="Fuentedeprrafopredeter"/>
    <w:link w:val="Ttulo2"/>
    <w:uiPriority w:val="9"/>
    <w:qFormat/>
    <w:rsid w:val="00212120"/>
    <w:rPr>
      <w:rFonts w:asciiTheme="majorHAnsi" w:eastAsiaTheme="majorEastAsia" w:hAnsiTheme="majorHAnsi" w:cstheme="majorBidi"/>
      <w:b/>
      <w:bCs/>
      <w:color w:val="4F81BD" w:themeColor="accent1"/>
      <w:sz w:val="26"/>
      <w:szCs w:val="26"/>
      <w:lang w:val="es-ES_tradnl" w:bidi="ar-SA"/>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7</cp:revision>
  <dcterms:created xsi:type="dcterms:W3CDTF">2024-06-05T14:53:00Z</dcterms:created>
  <dcterms:modified xsi:type="dcterms:W3CDTF">2024-06-06T12:47:00Z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