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89" w:rsidRDefault="009D2089">
      <w:pPr>
        <w:rPr>
          <w:lang w:val="es-MX"/>
        </w:rPr>
      </w:pPr>
    </w:p>
    <w:p w:rsidR="009D2089" w:rsidRDefault="009D2089">
      <w:pPr>
        <w:rPr>
          <w:b/>
          <w:bCs/>
          <w:sz w:val="52"/>
          <w:szCs w:val="52"/>
        </w:rPr>
      </w:pPr>
    </w:p>
    <w:p w:rsidR="009D2089" w:rsidRDefault="00712FA1">
      <w:pPr>
        <w:rPr>
          <w:b/>
          <w:bCs/>
          <w:sz w:val="52"/>
          <w:szCs w:val="52"/>
        </w:rPr>
      </w:pPr>
      <w:r>
        <w:rPr>
          <w:b/>
          <w:bCs/>
          <w:sz w:val="52"/>
          <w:szCs w:val="52"/>
        </w:rPr>
        <w:t>INFORMACION DE PRENSA</w:t>
      </w:r>
    </w:p>
    <w:p w:rsidR="009D2089" w:rsidRDefault="009D2089">
      <w:pPr>
        <w:rPr>
          <w:b/>
          <w:sz w:val="52"/>
          <w:szCs w:val="52"/>
          <w:u w:val="single"/>
        </w:rPr>
      </w:pPr>
    </w:p>
    <w:p w:rsidR="009D2089" w:rsidRDefault="00712FA1">
      <w:r>
        <w:rPr>
          <w:b/>
          <w:sz w:val="44"/>
          <w:szCs w:val="44"/>
          <w:u w:val="single"/>
        </w:rPr>
        <w:t>EN NOVIEMBRE SE VENDIERON 132.314 AUTOS USADOS</w:t>
      </w:r>
    </w:p>
    <w:p w:rsidR="009D2089" w:rsidRDefault="009D2089">
      <w:pPr>
        <w:rPr>
          <w:b/>
          <w:sz w:val="44"/>
          <w:szCs w:val="44"/>
          <w:u w:val="single"/>
        </w:rPr>
      </w:pPr>
    </w:p>
    <w:p w:rsidR="009D2089" w:rsidRDefault="00712FA1">
      <w:pPr>
        <w:rPr>
          <w:sz w:val="44"/>
          <w:szCs w:val="44"/>
        </w:rPr>
      </w:pPr>
      <w:r>
        <w:rPr>
          <w:b/>
          <w:sz w:val="44"/>
          <w:szCs w:val="44"/>
          <w:u w:val="single"/>
        </w:rPr>
        <w:t>EN LOS 11 PRIMEROS MESES DEL AÑO SE COMERCIALIZARON 1.532.371 UNIDADES</w:t>
      </w:r>
    </w:p>
    <w:p w:rsidR="009D2089" w:rsidRDefault="009D2089">
      <w:pPr>
        <w:rPr>
          <w:sz w:val="40"/>
          <w:szCs w:val="40"/>
        </w:rPr>
      </w:pPr>
    </w:p>
    <w:p w:rsidR="009D2089" w:rsidRDefault="00712FA1">
      <w:pPr>
        <w:rPr>
          <w:sz w:val="40"/>
          <w:szCs w:val="40"/>
        </w:rPr>
      </w:pPr>
      <w:r>
        <w:rPr>
          <w:sz w:val="40"/>
          <w:szCs w:val="40"/>
        </w:rPr>
        <w:t>La Cámara del Comercio Automotor (CCA) informó que en el mes de noviembre se comercializó en Argentina 132.314</w:t>
      </w:r>
      <w:r>
        <w:rPr>
          <w:sz w:val="40"/>
          <w:szCs w:val="40"/>
        </w:rPr>
        <w:t xml:space="preserve"> vehículos usados, una suba del 4,04% comparado con igual mes de 2022 (127.178 unidades).</w:t>
      </w:r>
    </w:p>
    <w:p w:rsidR="009D2089" w:rsidRDefault="009D2089">
      <w:pPr>
        <w:rPr>
          <w:sz w:val="40"/>
          <w:szCs w:val="40"/>
        </w:rPr>
      </w:pPr>
    </w:p>
    <w:p w:rsidR="009D2089" w:rsidRDefault="00712FA1">
      <w:pPr>
        <w:rPr>
          <w:sz w:val="40"/>
          <w:szCs w:val="40"/>
        </w:rPr>
      </w:pPr>
      <w:r>
        <w:rPr>
          <w:sz w:val="40"/>
          <w:szCs w:val="40"/>
        </w:rPr>
        <w:t>Si lo comparamos con octubre (141.550 vehículos), la baja fue de 6,52%.</w:t>
      </w:r>
    </w:p>
    <w:p w:rsidR="009D2089" w:rsidRDefault="009D2089">
      <w:pPr>
        <w:rPr>
          <w:sz w:val="40"/>
          <w:szCs w:val="40"/>
        </w:rPr>
      </w:pPr>
    </w:p>
    <w:p w:rsidR="009D2089" w:rsidRDefault="00712FA1">
      <w:pPr>
        <w:rPr>
          <w:sz w:val="40"/>
          <w:szCs w:val="40"/>
        </w:rPr>
      </w:pPr>
      <w:r>
        <w:rPr>
          <w:sz w:val="40"/>
          <w:szCs w:val="40"/>
        </w:rPr>
        <w:t>En los once primeros meses del año se vendieron 1.532.371 vehículos usados, una suba del 5,3</w:t>
      </w:r>
      <w:r>
        <w:rPr>
          <w:sz w:val="40"/>
          <w:szCs w:val="40"/>
        </w:rPr>
        <w:t>4% con respecto a igual período de 2022 (1.454.637 unidades).</w:t>
      </w:r>
    </w:p>
    <w:p w:rsidR="009D2089" w:rsidRDefault="009D2089">
      <w:pPr>
        <w:rPr>
          <w:sz w:val="40"/>
          <w:szCs w:val="40"/>
        </w:rPr>
      </w:pPr>
    </w:p>
    <w:p w:rsidR="009D2089" w:rsidRDefault="009D2089">
      <w:pPr>
        <w:rPr>
          <w:b/>
          <w:u w:val="single"/>
        </w:rPr>
      </w:pPr>
    </w:p>
    <w:p w:rsidR="009D2089" w:rsidRDefault="009D2089">
      <w:pPr>
        <w:rPr>
          <w:b/>
          <w:sz w:val="44"/>
          <w:szCs w:val="44"/>
          <w:u w:val="single"/>
        </w:rPr>
      </w:pPr>
    </w:p>
    <w:p w:rsidR="009D2089" w:rsidRDefault="009D2089">
      <w:pPr>
        <w:rPr>
          <w:sz w:val="44"/>
          <w:szCs w:val="44"/>
        </w:rPr>
      </w:pPr>
    </w:p>
    <w:p w:rsidR="009D2089" w:rsidRDefault="00712FA1">
      <w:pPr>
        <w:rPr>
          <w:sz w:val="44"/>
          <w:szCs w:val="44"/>
        </w:rPr>
      </w:pPr>
      <w:r>
        <w:rPr>
          <w:b/>
          <w:sz w:val="44"/>
          <w:szCs w:val="44"/>
          <w:u w:val="single"/>
        </w:rPr>
        <w:t>DECLARACIONES DE ALEJANDRO LAMAS, SECRETARIO DE LA CÁMARA DEL COMERCIO AUTOMOTOR</w:t>
      </w:r>
    </w:p>
    <w:p w:rsidR="009D2089" w:rsidRDefault="009D2089">
      <w:pPr>
        <w:rPr>
          <w:b/>
          <w:sz w:val="48"/>
          <w:szCs w:val="48"/>
          <w:u w:val="single"/>
        </w:rPr>
      </w:pPr>
    </w:p>
    <w:p w:rsidR="009D2089" w:rsidRDefault="009D2089">
      <w:pPr>
        <w:rPr>
          <w:rFonts w:ascii="Open Sans;Arial;sans-serif" w:hAnsi="Open Sans;Arial;sans-serif"/>
          <w:color w:val="111111"/>
        </w:rPr>
      </w:pPr>
    </w:p>
    <w:p w:rsidR="00625884" w:rsidRPr="00625884" w:rsidRDefault="00625884" w:rsidP="00625884">
      <w:pPr>
        <w:rPr>
          <w:rFonts w:ascii="Open Sans;Arial;sans-serif" w:hAnsi="Open Sans;Arial;sans-serif"/>
          <w:color w:val="111111"/>
          <w:sz w:val="40"/>
          <w:szCs w:val="40"/>
        </w:rPr>
      </w:pPr>
      <w:r w:rsidRPr="00625884">
        <w:rPr>
          <w:rFonts w:ascii="Open Sans;Arial;sans-serif" w:hAnsi="Open Sans;Arial;sans-serif"/>
          <w:color w:val="111111"/>
          <w:sz w:val="40"/>
          <w:szCs w:val="40"/>
        </w:rPr>
        <w:t xml:space="preserve">“El mes de noviembre marcó un nuevo crecimiento en un año que termina con permanentes altibajos. Faltando un mes para finalizar 2023, nuestras proyecciones apuntan a un mercado </w:t>
      </w:r>
      <w:r w:rsidR="00A458BF">
        <w:rPr>
          <w:rFonts w:ascii="Open Sans;Arial;sans-serif" w:hAnsi="Open Sans;Arial;sans-serif"/>
          <w:color w:val="111111"/>
          <w:sz w:val="40"/>
          <w:szCs w:val="40"/>
        </w:rPr>
        <w:t xml:space="preserve">cercano </w:t>
      </w:r>
      <w:bookmarkStart w:id="0" w:name="_GoBack"/>
      <w:bookmarkEnd w:id="0"/>
      <w:r>
        <w:rPr>
          <w:rFonts w:ascii="Open Sans;Arial;sans-serif" w:hAnsi="Open Sans;Arial;sans-serif"/>
          <w:color w:val="111111"/>
          <w:sz w:val="40"/>
          <w:szCs w:val="40"/>
        </w:rPr>
        <w:t>al 1.7</w:t>
      </w:r>
      <w:r w:rsidRPr="00625884">
        <w:rPr>
          <w:rFonts w:ascii="Open Sans;Arial;sans-serif" w:hAnsi="Open Sans;Arial;sans-serif"/>
          <w:color w:val="111111"/>
          <w:sz w:val="40"/>
          <w:szCs w:val="40"/>
        </w:rPr>
        <w:t>00.000 de unidades, algo impensado al comienzo del año”, dijo Alejandro Lamas, secretario de la CCA.</w:t>
      </w:r>
    </w:p>
    <w:p w:rsidR="00625884" w:rsidRDefault="00625884" w:rsidP="00625884">
      <w:pPr>
        <w:rPr>
          <w:rFonts w:ascii="Open Sans;Arial;sans-serif" w:hAnsi="Open Sans;Arial;sans-serif"/>
          <w:color w:val="111111"/>
          <w:sz w:val="40"/>
          <w:szCs w:val="40"/>
        </w:rPr>
      </w:pPr>
    </w:p>
    <w:p w:rsidR="00625884" w:rsidRPr="00625884" w:rsidRDefault="00625884" w:rsidP="00625884">
      <w:pPr>
        <w:rPr>
          <w:rFonts w:ascii="Open Sans;Arial;sans-serif" w:hAnsi="Open Sans;Arial;sans-serif"/>
          <w:color w:val="111111"/>
          <w:sz w:val="40"/>
          <w:szCs w:val="40"/>
        </w:rPr>
      </w:pPr>
      <w:r w:rsidRPr="00625884">
        <w:rPr>
          <w:rFonts w:ascii="Open Sans;Arial;sans-serif" w:hAnsi="Open Sans;Arial;sans-serif"/>
          <w:color w:val="111111"/>
          <w:sz w:val="40"/>
          <w:szCs w:val="40"/>
        </w:rPr>
        <w:t>“Con la asunción de un nuevo gobierno, comienza una nueva etapa política y económica que seguramente habrá de llevarnos a nuevos lugares”, mencionó el directivo.</w:t>
      </w:r>
    </w:p>
    <w:p w:rsidR="00625884" w:rsidRDefault="00625884" w:rsidP="00625884">
      <w:pPr>
        <w:rPr>
          <w:rFonts w:ascii="Open Sans;Arial;sans-serif" w:hAnsi="Open Sans;Arial;sans-serif"/>
          <w:color w:val="111111"/>
          <w:sz w:val="40"/>
          <w:szCs w:val="40"/>
        </w:rPr>
      </w:pPr>
    </w:p>
    <w:p w:rsidR="00625884" w:rsidRDefault="00625884" w:rsidP="00625884">
      <w:pPr>
        <w:rPr>
          <w:rFonts w:ascii="Open Sans;Arial;sans-serif" w:hAnsi="Open Sans;Arial;sans-serif"/>
          <w:color w:val="111111"/>
          <w:sz w:val="40"/>
          <w:szCs w:val="40"/>
        </w:rPr>
      </w:pPr>
      <w:r w:rsidRPr="00625884">
        <w:rPr>
          <w:rFonts w:ascii="Open Sans;Arial;sans-serif" w:hAnsi="Open Sans;Arial;sans-serif"/>
          <w:color w:val="111111"/>
          <w:sz w:val="40"/>
          <w:szCs w:val="40"/>
        </w:rPr>
        <w:t xml:space="preserve">“Sabemos que al principio será duro de transitar, pero nos prometen una luz al final del camino, por lo cual tendremos que recurrir al máximo de nuestro profesionalismo para poder sortear el nuevo contexto con </w:t>
      </w:r>
    </w:p>
    <w:p w:rsidR="00625884" w:rsidRDefault="00625884" w:rsidP="00625884">
      <w:pPr>
        <w:rPr>
          <w:rFonts w:ascii="Open Sans;Arial;sans-serif" w:hAnsi="Open Sans;Arial;sans-serif"/>
          <w:color w:val="111111"/>
          <w:sz w:val="40"/>
          <w:szCs w:val="40"/>
        </w:rPr>
      </w:pPr>
    </w:p>
    <w:p w:rsidR="00625884" w:rsidRDefault="00625884" w:rsidP="00625884">
      <w:pPr>
        <w:rPr>
          <w:rFonts w:ascii="Open Sans;Arial;sans-serif" w:hAnsi="Open Sans;Arial;sans-serif"/>
          <w:color w:val="111111"/>
          <w:sz w:val="40"/>
          <w:szCs w:val="40"/>
        </w:rPr>
      </w:pPr>
    </w:p>
    <w:p w:rsidR="00625884" w:rsidRDefault="00625884" w:rsidP="00625884">
      <w:pPr>
        <w:rPr>
          <w:rFonts w:ascii="Open Sans;Arial;sans-serif" w:hAnsi="Open Sans;Arial;sans-serif"/>
          <w:color w:val="111111"/>
          <w:sz w:val="40"/>
          <w:szCs w:val="40"/>
        </w:rPr>
      </w:pPr>
    </w:p>
    <w:p w:rsidR="009D2089" w:rsidRDefault="00625884" w:rsidP="00625884">
      <w:pPr>
        <w:rPr>
          <w:rFonts w:ascii="Open Sans;Arial;sans-serif" w:hAnsi="Open Sans;Arial;sans-serif"/>
          <w:color w:val="111111"/>
          <w:sz w:val="40"/>
          <w:szCs w:val="40"/>
        </w:rPr>
      </w:pPr>
      <w:proofErr w:type="gramStart"/>
      <w:r w:rsidRPr="00625884">
        <w:rPr>
          <w:rFonts w:ascii="Open Sans;Arial;sans-serif" w:hAnsi="Open Sans;Arial;sans-serif"/>
          <w:color w:val="111111"/>
          <w:sz w:val="40"/>
          <w:szCs w:val="40"/>
        </w:rPr>
        <w:t>la</w:t>
      </w:r>
      <w:proofErr w:type="gramEnd"/>
      <w:r w:rsidRPr="00625884">
        <w:rPr>
          <w:rFonts w:ascii="Open Sans;Arial;sans-serif" w:hAnsi="Open Sans;Arial;sans-serif"/>
          <w:color w:val="111111"/>
          <w:sz w:val="40"/>
          <w:szCs w:val="40"/>
        </w:rPr>
        <w:t xml:space="preserve"> esperanza de que el sacrificio tenga sentido”, dijo Lamas.</w:t>
      </w:r>
    </w:p>
    <w:p w:rsidR="009D2089" w:rsidRDefault="009D2089">
      <w:pPr>
        <w:rPr>
          <w:rFonts w:ascii="Open Sans;Arial;sans-serif" w:hAnsi="Open Sans;Arial;sans-serif"/>
          <w:color w:val="111111"/>
          <w:sz w:val="40"/>
          <w:szCs w:val="40"/>
        </w:rPr>
      </w:pPr>
    </w:p>
    <w:p w:rsidR="009D2089" w:rsidRDefault="009D2089">
      <w:pPr>
        <w:rPr>
          <w:rFonts w:ascii="Open Sans;Arial;sans-serif" w:hAnsi="Open Sans;Arial;sans-serif"/>
          <w:color w:val="111111"/>
          <w:sz w:val="40"/>
          <w:szCs w:val="40"/>
        </w:rPr>
      </w:pPr>
    </w:p>
    <w:p w:rsidR="009D2089" w:rsidRDefault="00712FA1">
      <w:pPr>
        <w:rPr>
          <w:sz w:val="40"/>
          <w:szCs w:val="40"/>
        </w:rPr>
      </w:pPr>
      <w:r>
        <w:rPr>
          <w:b/>
          <w:bCs/>
          <w:sz w:val="40"/>
          <w:szCs w:val="40"/>
          <w:u w:val="single"/>
        </w:rPr>
        <w:t>RANKING 10 AUTOS USADOS MÁS VENDIDOS EN NOVIEMBRE</w:t>
      </w:r>
    </w:p>
    <w:p w:rsidR="009D2089" w:rsidRDefault="00712FA1">
      <w:pPr>
        <w:rPr>
          <w:b/>
          <w:bCs/>
          <w:sz w:val="40"/>
          <w:szCs w:val="40"/>
          <w:lang w:val="es-AR"/>
        </w:rPr>
      </w:pPr>
      <w:r>
        <w:rPr>
          <w:b/>
          <w:bCs/>
          <w:sz w:val="40"/>
          <w:szCs w:val="40"/>
          <w:u w:val="single"/>
        </w:rPr>
        <w:t xml:space="preserve"> </w:t>
      </w:r>
    </w:p>
    <w:p w:rsidR="009D2089" w:rsidRDefault="00712FA1">
      <w:pPr>
        <w:rPr>
          <w:sz w:val="40"/>
          <w:szCs w:val="40"/>
          <w:lang w:val="es-AR"/>
        </w:rPr>
      </w:pPr>
      <w:r>
        <w:rPr>
          <w:sz w:val="40"/>
          <w:szCs w:val="40"/>
          <w:lang w:val="es-AR"/>
        </w:rPr>
        <w:t xml:space="preserve">VW Gol y </w:t>
      </w:r>
      <w:proofErr w:type="spellStart"/>
      <w:r>
        <w:rPr>
          <w:sz w:val="40"/>
          <w:szCs w:val="40"/>
          <w:lang w:val="es-AR"/>
        </w:rPr>
        <w:t>Trend</w:t>
      </w:r>
      <w:proofErr w:type="spellEnd"/>
      <w:r>
        <w:rPr>
          <w:sz w:val="40"/>
          <w:szCs w:val="40"/>
          <w:lang w:val="es-AR"/>
        </w:rPr>
        <w:t>: 8.012</w:t>
      </w:r>
    </w:p>
    <w:p w:rsidR="009D2089" w:rsidRDefault="00712FA1">
      <w:pPr>
        <w:rPr>
          <w:sz w:val="40"/>
          <w:szCs w:val="40"/>
          <w:lang w:val="es-AR"/>
        </w:rPr>
      </w:pPr>
      <w:r>
        <w:rPr>
          <w:sz w:val="40"/>
          <w:szCs w:val="40"/>
          <w:lang w:val="es-AR"/>
        </w:rPr>
        <w:t xml:space="preserve">Chevrolet Corsa y </w:t>
      </w:r>
      <w:proofErr w:type="spellStart"/>
      <w:r>
        <w:rPr>
          <w:sz w:val="40"/>
          <w:szCs w:val="40"/>
          <w:lang w:val="es-AR"/>
        </w:rPr>
        <w:t>Classic</w:t>
      </w:r>
      <w:proofErr w:type="spellEnd"/>
      <w:r>
        <w:rPr>
          <w:sz w:val="40"/>
          <w:szCs w:val="40"/>
          <w:lang w:val="es-AR"/>
        </w:rPr>
        <w:t>: 4.660</w:t>
      </w:r>
    </w:p>
    <w:p w:rsidR="009D2089" w:rsidRDefault="00712FA1">
      <w:pPr>
        <w:rPr>
          <w:sz w:val="40"/>
          <w:szCs w:val="40"/>
          <w:lang w:val="es-AR"/>
        </w:rPr>
      </w:pPr>
      <w:r>
        <w:rPr>
          <w:sz w:val="40"/>
          <w:szCs w:val="40"/>
          <w:lang w:val="es-AR"/>
        </w:rPr>
        <w:t xml:space="preserve">Toyota </w:t>
      </w:r>
      <w:proofErr w:type="spellStart"/>
      <w:r>
        <w:rPr>
          <w:sz w:val="40"/>
          <w:szCs w:val="40"/>
          <w:lang w:val="es-AR"/>
        </w:rPr>
        <w:t>Hilux</w:t>
      </w:r>
      <w:proofErr w:type="spellEnd"/>
      <w:r>
        <w:rPr>
          <w:sz w:val="40"/>
          <w:szCs w:val="40"/>
          <w:lang w:val="es-AR"/>
        </w:rPr>
        <w:t>: 4.059</w:t>
      </w:r>
    </w:p>
    <w:p w:rsidR="009D2089" w:rsidRDefault="00712FA1">
      <w:pPr>
        <w:rPr>
          <w:sz w:val="40"/>
          <w:szCs w:val="40"/>
          <w:lang w:val="es-AR"/>
        </w:rPr>
      </w:pPr>
      <w:r>
        <w:rPr>
          <w:sz w:val="40"/>
          <w:szCs w:val="40"/>
          <w:lang w:val="es-AR"/>
        </w:rPr>
        <w:t xml:space="preserve">Renault </w:t>
      </w:r>
      <w:proofErr w:type="spellStart"/>
      <w:r>
        <w:rPr>
          <w:sz w:val="40"/>
          <w:szCs w:val="40"/>
          <w:lang w:val="es-AR"/>
        </w:rPr>
        <w:t>Clio</w:t>
      </w:r>
      <w:proofErr w:type="spellEnd"/>
      <w:r>
        <w:rPr>
          <w:sz w:val="40"/>
          <w:szCs w:val="40"/>
          <w:lang w:val="es-AR"/>
        </w:rPr>
        <w:t>: 3.185</w:t>
      </w:r>
    </w:p>
    <w:p w:rsidR="009D2089" w:rsidRDefault="00712FA1">
      <w:pPr>
        <w:rPr>
          <w:sz w:val="40"/>
          <w:szCs w:val="40"/>
          <w:lang w:val="es-AR"/>
        </w:rPr>
      </w:pPr>
      <w:r>
        <w:rPr>
          <w:sz w:val="40"/>
          <w:szCs w:val="40"/>
          <w:lang w:val="es-AR"/>
        </w:rPr>
        <w:t xml:space="preserve">Ford </w:t>
      </w:r>
      <w:proofErr w:type="spellStart"/>
      <w:r>
        <w:rPr>
          <w:sz w:val="40"/>
          <w:szCs w:val="40"/>
          <w:lang w:val="es-AR"/>
        </w:rPr>
        <w:t>Ranger</w:t>
      </w:r>
      <w:proofErr w:type="spellEnd"/>
      <w:r>
        <w:rPr>
          <w:sz w:val="40"/>
          <w:szCs w:val="40"/>
          <w:lang w:val="es-AR"/>
        </w:rPr>
        <w:t>: 3.069</w:t>
      </w:r>
    </w:p>
    <w:p w:rsidR="009D2089" w:rsidRDefault="00712FA1">
      <w:pPr>
        <w:rPr>
          <w:sz w:val="40"/>
          <w:szCs w:val="40"/>
          <w:lang w:val="es-AR"/>
        </w:rPr>
      </w:pPr>
      <w:r>
        <w:rPr>
          <w:sz w:val="40"/>
          <w:szCs w:val="40"/>
          <w:lang w:val="es-AR"/>
        </w:rPr>
        <w:t>Ford Fiesta: 2.865</w:t>
      </w:r>
    </w:p>
    <w:p w:rsidR="009D2089" w:rsidRDefault="00712FA1">
      <w:pPr>
        <w:rPr>
          <w:sz w:val="40"/>
          <w:szCs w:val="40"/>
          <w:lang w:val="es-AR"/>
        </w:rPr>
      </w:pPr>
      <w:r>
        <w:rPr>
          <w:sz w:val="40"/>
          <w:szCs w:val="40"/>
          <w:lang w:val="es-AR"/>
        </w:rPr>
        <w:t xml:space="preserve">VW </w:t>
      </w:r>
      <w:proofErr w:type="spellStart"/>
      <w:r>
        <w:rPr>
          <w:sz w:val="40"/>
          <w:szCs w:val="40"/>
          <w:lang w:val="es-AR"/>
        </w:rPr>
        <w:t>Amarok</w:t>
      </w:r>
      <w:proofErr w:type="spellEnd"/>
      <w:r>
        <w:rPr>
          <w:sz w:val="40"/>
          <w:szCs w:val="40"/>
          <w:lang w:val="es-AR"/>
        </w:rPr>
        <w:t>: 2.832</w:t>
      </w:r>
    </w:p>
    <w:p w:rsidR="009D2089" w:rsidRDefault="00712FA1">
      <w:pPr>
        <w:rPr>
          <w:sz w:val="40"/>
          <w:szCs w:val="40"/>
          <w:lang w:val="es-AR"/>
        </w:rPr>
      </w:pPr>
      <w:r>
        <w:rPr>
          <w:sz w:val="40"/>
          <w:szCs w:val="40"/>
          <w:lang w:val="es-AR"/>
        </w:rPr>
        <w:t>Fiat Palio: 2.756</w:t>
      </w:r>
    </w:p>
    <w:p w:rsidR="009D2089" w:rsidRDefault="00712FA1">
      <w:pPr>
        <w:rPr>
          <w:sz w:val="40"/>
          <w:szCs w:val="40"/>
          <w:lang w:val="es-AR"/>
        </w:rPr>
      </w:pPr>
      <w:r>
        <w:rPr>
          <w:sz w:val="40"/>
          <w:szCs w:val="40"/>
          <w:lang w:val="es-AR"/>
        </w:rPr>
        <w:t xml:space="preserve">Ford </w:t>
      </w:r>
      <w:proofErr w:type="spellStart"/>
      <w:r>
        <w:rPr>
          <w:sz w:val="40"/>
          <w:szCs w:val="40"/>
          <w:lang w:val="es-AR"/>
        </w:rPr>
        <w:t>EcoSport</w:t>
      </w:r>
      <w:proofErr w:type="spellEnd"/>
      <w:r>
        <w:rPr>
          <w:sz w:val="40"/>
          <w:szCs w:val="40"/>
          <w:lang w:val="es-AR"/>
        </w:rPr>
        <w:t>: 2.579</w:t>
      </w:r>
    </w:p>
    <w:p w:rsidR="009D2089" w:rsidRDefault="00712FA1">
      <w:pPr>
        <w:rPr>
          <w:sz w:val="40"/>
          <w:szCs w:val="40"/>
          <w:lang w:val="es-AR"/>
        </w:rPr>
      </w:pPr>
      <w:r>
        <w:rPr>
          <w:sz w:val="40"/>
          <w:szCs w:val="40"/>
          <w:lang w:val="es-AR"/>
        </w:rPr>
        <w:t xml:space="preserve">Renault </w:t>
      </w:r>
      <w:proofErr w:type="spellStart"/>
      <w:r>
        <w:rPr>
          <w:sz w:val="40"/>
          <w:szCs w:val="40"/>
          <w:lang w:val="es-AR"/>
        </w:rPr>
        <w:t>Kangoo</w:t>
      </w:r>
      <w:proofErr w:type="spellEnd"/>
      <w:r>
        <w:rPr>
          <w:sz w:val="40"/>
          <w:szCs w:val="40"/>
          <w:lang w:val="es-AR"/>
        </w:rPr>
        <w:t>: 2.526</w:t>
      </w:r>
    </w:p>
    <w:p w:rsidR="009D2089" w:rsidRDefault="009D2089">
      <w:pPr>
        <w:rPr>
          <w:b/>
          <w:bCs/>
          <w:sz w:val="40"/>
          <w:szCs w:val="40"/>
          <w:u w:val="single"/>
          <w:lang w:val="es-AR"/>
        </w:rPr>
      </w:pPr>
    </w:p>
    <w:p w:rsidR="009D2089" w:rsidRDefault="009D2089">
      <w:pPr>
        <w:rPr>
          <w:b/>
          <w:bCs/>
          <w:sz w:val="40"/>
          <w:szCs w:val="40"/>
          <w:u w:val="single"/>
          <w:lang w:val="es-AR"/>
        </w:rPr>
      </w:pPr>
    </w:p>
    <w:p w:rsidR="009D2089" w:rsidRDefault="009D2089">
      <w:pPr>
        <w:rPr>
          <w:b/>
          <w:bCs/>
          <w:sz w:val="40"/>
          <w:szCs w:val="40"/>
          <w:u w:val="single"/>
          <w:lang w:val="es-AR"/>
        </w:rPr>
      </w:pPr>
    </w:p>
    <w:p w:rsidR="009D2089" w:rsidRDefault="009D2089">
      <w:pPr>
        <w:rPr>
          <w:b/>
          <w:bCs/>
          <w:sz w:val="40"/>
          <w:szCs w:val="40"/>
          <w:u w:val="single"/>
          <w:lang w:val="es-AR"/>
        </w:rPr>
      </w:pPr>
    </w:p>
    <w:p w:rsidR="00A458BF" w:rsidRDefault="00A458BF">
      <w:pPr>
        <w:rPr>
          <w:b/>
          <w:bCs/>
          <w:sz w:val="40"/>
          <w:szCs w:val="40"/>
          <w:u w:val="single"/>
          <w:lang w:val="es-AR"/>
        </w:rPr>
      </w:pPr>
    </w:p>
    <w:p w:rsidR="009D2089" w:rsidRDefault="00712FA1">
      <w:pPr>
        <w:rPr>
          <w:b/>
          <w:bCs/>
          <w:sz w:val="40"/>
          <w:szCs w:val="40"/>
          <w:u w:val="single"/>
          <w:lang w:val="es-AR"/>
        </w:rPr>
      </w:pPr>
      <w:r>
        <w:rPr>
          <w:b/>
          <w:bCs/>
          <w:sz w:val="40"/>
          <w:szCs w:val="40"/>
          <w:u w:val="single"/>
          <w:lang w:val="es-AR"/>
        </w:rPr>
        <w:t>AUTOS USADOS: PROVINCIAS QUE SUBIERON EN EL PERÍODO ENERO-NOVIE</w:t>
      </w:r>
      <w:r>
        <w:rPr>
          <w:b/>
          <w:bCs/>
          <w:sz w:val="40"/>
          <w:szCs w:val="40"/>
          <w:u w:val="single"/>
          <w:lang w:val="es-AR"/>
        </w:rPr>
        <w:t>MBRE 2023</w:t>
      </w:r>
    </w:p>
    <w:p w:rsidR="009D2089" w:rsidRDefault="009D2089">
      <w:pPr>
        <w:rPr>
          <w:b/>
          <w:bCs/>
          <w:sz w:val="40"/>
          <w:szCs w:val="40"/>
          <w:u w:val="single"/>
          <w:lang w:val="es-AR"/>
        </w:rPr>
      </w:pPr>
    </w:p>
    <w:p w:rsidR="009D2089" w:rsidRDefault="00712FA1">
      <w:pPr>
        <w:rPr>
          <w:bCs/>
          <w:sz w:val="40"/>
          <w:szCs w:val="40"/>
          <w:lang w:val="es-AR"/>
        </w:rPr>
      </w:pPr>
      <w:r>
        <w:rPr>
          <w:bCs/>
          <w:sz w:val="40"/>
          <w:szCs w:val="40"/>
          <w:lang w:val="es-AR"/>
        </w:rPr>
        <w:t>Neuquén: 13,39%</w:t>
      </w:r>
    </w:p>
    <w:p w:rsidR="009D2089" w:rsidRDefault="00712FA1">
      <w:pPr>
        <w:rPr>
          <w:bCs/>
          <w:sz w:val="40"/>
          <w:szCs w:val="40"/>
          <w:lang w:val="es-AR"/>
        </w:rPr>
      </w:pPr>
      <w:r>
        <w:rPr>
          <w:bCs/>
          <w:sz w:val="40"/>
          <w:szCs w:val="40"/>
          <w:lang w:val="es-AR"/>
        </w:rPr>
        <w:t>Catamarca: 13,36%</w:t>
      </w:r>
    </w:p>
    <w:p w:rsidR="009D2089" w:rsidRDefault="00712FA1">
      <w:pPr>
        <w:rPr>
          <w:bCs/>
          <w:sz w:val="40"/>
          <w:szCs w:val="40"/>
          <w:lang w:val="es-AR"/>
        </w:rPr>
      </w:pPr>
      <w:r>
        <w:rPr>
          <w:bCs/>
          <w:sz w:val="40"/>
          <w:szCs w:val="40"/>
          <w:lang w:val="es-AR"/>
        </w:rPr>
        <w:t>San Juan: 11,17%</w:t>
      </w:r>
    </w:p>
    <w:p w:rsidR="009D2089" w:rsidRDefault="00712FA1">
      <w:pPr>
        <w:rPr>
          <w:bCs/>
          <w:sz w:val="40"/>
          <w:szCs w:val="40"/>
          <w:lang w:val="es-AR"/>
        </w:rPr>
      </w:pPr>
      <w:r>
        <w:rPr>
          <w:bCs/>
          <w:sz w:val="40"/>
          <w:szCs w:val="40"/>
          <w:lang w:val="es-AR"/>
        </w:rPr>
        <w:t>Tucumán: 11,08%</w:t>
      </w:r>
    </w:p>
    <w:p w:rsidR="009D2089" w:rsidRDefault="00712FA1">
      <w:pPr>
        <w:rPr>
          <w:bCs/>
          <w:sz w:val="40"/>
          <w:szCs w:val="40"/>
          <w:lang w:val="es-AR"/>
        </w:rPr>
      </w:pPr>
      <w:r>
        <w:rPr>
          <w:bCs/>
          <w:sz w:val="40"/>
          <w:szCs w:val="40"/>
          <w:lang w:val="es-AR"/>
        </w:rPr>
        <w:t>Formosa: 11,01%</w:t>
      </w:r>
    </w:p>
    <w:p w:rsidR="009D2089" w:rsidRDefault="00712FA1">
      <w:pPr>
        <w:rPr>
          <w:bCs/>
          <w:sz w:val="40"/>
          <w:szCs w:val="40"/>
          <w:lang w:val="es-AR"/>
        </w:rPr>
      </w:pPr>
      <w:r>
        <w:rPr>
          <w:bCs/>
          <w:sz w:val="40"/>
          <w:szCs w:val="40"/>
          <w:lang w:val="es-AR"/>
        </w:rPr>
        <w:t>Mendoza: 10,76%</w:t>
      </w:r>
    </w:p>
    <w:p w:rsidR="009D2089" w:rsidRDefault="00712FA1">
      <w:pPr>
        <w:rPr>
          <w:bCs/>
          <w:sz w:val="40"/>
          <w:szCs w:val="40"/>
          <w:lang w:val="es-AR"/>
        </w:rPr>
      </w:pPr>
      <w:r>
        <w:rPr>
          <w:bCs/>
          <w:sz w:val="40"/>
          <w:szCs w:val="40"/>
          <w:lang w:val="es-AR"/>
        </w:rPr>
        <w:t>Salta: 10,46%</w:t>
      </w:r>
    </w:p>
    <w:p w:rsidR="009D2089" w:rsidRDefault="00712FA1">
      <w:pPr>
        <w:rPr>
          <w:bCs/>
          <w:sz w:val="40"/>
          <w:szCs w:val="40"/>
          <w:lang w:val="es-AR"/>
        </w:rPr>
      </w:pPr>
      <w:r>
        <w:rPr>
          <w:bCs/>
          <w:sz w:val="40"/>
          <w:szCs w:val="40"/>
          <w:lang w:val="es-AR"/>
        </w:rPr>
        <w:t>Río Negro: 9,19%</w:t>
      </w:r>
    </w:p>
    <w:p w:rsidR="009D2089" w:rsidRDefault="00712FA1">
      <w:pPr>
        <w:rPr>
          <w:bCs/>
          <w:sz w:val="40"/>
          <w:szCs w:val="40"/>
          <w:lang w:val="es-AR"/>
        </w:rPr>
      </w:pPr>
      <w:r>
        <w:rPr>
          <w:bCs/>
          <w:sz w:val="40"/>
          <w:szCs w:val="40"/>
          <w:lang w:val="es-AR"/>
        </w:rPr>
        <w:t>Santa Cruz: 7,81%</w:t>
      </w:r>
    </w:p>
    <w:p w:rsidR="009D2089" w:rsidRDefault="00712FA1">
      <w:pPr>
        <w:rPr>
          <w:bCs/>
          <w:sz w:val="40"/>
          <w:szCs w:val="40"/>
          <w:lang w:val="es-AR"/>
        </w:rPr>
      </w:pPr>
      <w:r>
        <w:rPr>
          <w:bCs/>
          <w:sz w:val="40"/>
          <w:szCs w:val="40"/>
          <w:lang w:val="es-AR"/>
        </w:rPr>
        <w:t>Corrientes: 7,18%</w:t>
      </w:r>
    </w:p>
    <w:p w:rsidR="009D2089" w:rsidRDefault="00712FA1">
      <w:pPr>
        <w:rPr>
          <w:bCs/>
          <w:sz w:val="40"/>
          <w:szCs w:val="40"/>
          <w:lang w:val="es-AR"/>
        </w:rPr>
      </w:pPr>
      <w:r>
        <w:rPr>
          <w:bCs/>
          <w:sz w:val="40"/>
          <w:szCs w:val="40"/>
          <w:lang w:val="es-AR"/>
        </w:rPr>
        <w:t>Misiones: 6,59%</w:t>
      </w:r>
    </w:p>
    <w:p w:rsidR="009D2089" w:rsidRDefault="00712FA1">
      <w:pPr>
        <w:rPr>
          <w:bCs/>
          <w:sz w:val="40"/>
          <w:szCs w:val="40"/>
          <w:lang w:val="es-AR"/>
        </w:rPr>
      </w:pPr>
      <w:r>
        <w:rPr>
          <w:bCs/>
          <w:sz w:val="40"/>
          <w:szCs w:val="40"/>
          <w:lang w:val="es-AR"/>
        </w:rPr>
        <w:t>Jujuy: 6,24%</w:t>
      </w:r>
    </w:p>
    <w:p w:rsidR="009D2089" w:rsidRDefault="00712FA1">
      <w:pPr>
        <w:rPr>
          <w:bCs/>
          <w:sz w:val="40"/>
          <w:szCs w:val="40"/>
          <w:lang w:val="es-AR"/>
        </w:rPr>
      </w:pPr>
      <w:r>
        <w:rPr>
          <w:bCs/>
          <w:sz w:val="40"/>
          <w:szCs w:val="40"/>
          <w:lang w:val="es-AR"/>
        </w:rPr>
        <w:t>La Pampa: 6,08%</w:t>
      </w:r>
    </w:p>
    <w:p w:rsidR="009D2089" w:rsidRDefault="00712FA1">
      <w:pPr>
        <w:rPr>
          <w:bCs/>
          <w:sz w:val="40"/>
          <w:szCs w:val="40"/>
          <w:lang w:val="es-AR"/>
        </w:rPr>
      </w:pPr>
      <w:r>
        <w:rPr>
          <w:bCs/>
          <w:sz w:val="40"/>
          <w:szCs w:val="40"/>
          <w:lang w:val="es-AR"/>
        </w:rPr>
        <w:t>Córdoba: 5,80%</w:t>
      </w:r>
    </w:p>
    <w:p w:rsidR="009D2089" w:rsidRDefault="00712FA1">
      <w:pPr>
        <w:rPr>
          <w:bCs/>
          <w:sz w:val="40"/>
          <w:szCs w:val="40"/>
          <w:lang w:val="es-AR"/>
        </w:rPr>
      </w:pPr>
      <w:r>
        <w:rPr>
          <w:bCs/>
          <w:sz w:val="40"/>
          <w:szCs w:val="40"/>
          <w:lang w:val="es-AR"/>
        </w:rPr>
        <w:t xml:space="preserve">Tierra del Fuego: </w:t>
      </w:r>
      <w:r>
        <w:rPr>
          <w:bCs/>
          <w:sz w:val="40"/>
          <w:szCs w:val="40"/>
          <w:lang w:val="es-AR"/>
        </w:rPr>
        <w:t>5,77%</w:t>
      </w:r>
    </w:p>
    <w:p w:rsidR="009D2089" w:rsidRDefault="00712FA1">
      <w:pPr>
        <w:rPr>
          <w:bCs/>
          <w:sz w:val="40"/>
          <w:szCs w:val="40"/>
          <w:lang w:val="es-AR"/>
        </w:rPr>
      </w:pPr>
      <w:proofErr w:type="spellStart"/>
      <w:r>
        <w:rPr>
          <w:bCs/>
          <w:sz w:val="40"/>
          <w:szCs w:val="40"/>
          <w:lang w:val="es-AR"/>
        </w:rPr>
        <w:t>Pcia</w:t>
      </w:r>
      <w:proofErr w:type="spellEnd"/>
      <w:r>
        <w:rPr>
          <w:bCs/>
          <w:sz w:val="40"/>
          <w:szCs w:val="40"/>
          <w:lang w:val="es-AR"/>
        </w:rPr>
        <w:t>. Bs.As.: 5,55%</w:t>
      </w:r>
    </w:p>
    <w:p w:rsidR="009D2089" w:rsidRDefault="009D2089">
      <w:pPr>
        <w:rPr>
          <w:bCs/>
          <w:sz w:val="40"/>
          <w:szCs w:val="40"/>
          <w:lang w:val="es-AR"/>
        </w:rPr>
      </w:pPr>
    </w:p>
    <w:p w:rsidR="009D2089" w:rsidRDefault="009D2089">
      <w:pPr>
        <w:rPr>
          <w:bCs/>
          <w:sz w:val="40"/>
          <w:szCs w:val="40"/>
          <w:lang w:val="es-AR"/>
        </w:rPr>
      </w:pPr>
    </w:p>
    <w:p w:rsidR="009D2089" w:rsidRDefault="009D2089">
      <w:pPr>
        <w:rPr>
          <w:bCs/>
          <w:sz w:val="40"/>
          <w:szCs w:val="40"/>
          <w:lang w:val="es-AR"/>
        </w:rPr>
      </w:pPr>
    </w:p>
    <w:p w:rsidR="009D2089" w:rsidRDefault="009D2089">
      <w:pPr>
        <w:rPr>
          <w:bCs/>
          <w:sz w:val="40"/>
          <w:szCs w:val="40"/>
          <w:lang w:val="es-AR"/>
        </w:rPr>
      </w:pPr>
    </w:p>
    <w:p w:rsidR="009D2089" w:rsidRDefault="00712FA1">
      <w:pPr>
        <w:rPr>
          <w:bCs/>
          <w:sz w:val="40"/>
          <w:szCs w:val="40"/>
          <w:lang w:val="es-AR"/>
        </w:rPr>
      </w:pPr>
      <w:r>
        <w:rPr>
          <w:bCs/>
          <w:sz w:val="40"/>
          <w:szCs w:val="40"/>
          <w:lang w:val="es-AR"/>
        </w:rPr>
        <w:t>Entre Ríos: 5,32%</w:t>
      </w:r>
    </w:p>
    <w:p w:rsidR="009D2089" w:rsidRDefault="00712FA1">
      <w:pPr>
        <w:rPr>
          <w:bCs/>
          <w:sz w:val="40"/>
          <w:szCs w:val="40"/>
          <w:lang w:val="es-AR"/>
        </w:rPr>
      </w:pPr>
      <w:r>
        <w:rPr>
          <w:bCs/>
          <w:sz w:val="40"/>
          <w:szCs w:val="40"/>
          <w:lang w:val="es-AR"/>
        </w:rPr>
        <w:t>Chubut: 5,26%</w:t>
      </w:r>
    </w:p>
    <w:p w:rsidR="009D2089" w:rsidRDefault="00712FA1">
      <w:pPr>
        <w:rPr>
          <w:bCs/>
          <w:sz w:val="40"/>
          <w:szCs w:val="40"/>
          <w:lang w:val="es-AR"/>
        </w:rPr>
      </w:pPr>
      <w:r>
        <w:rPr>
          <w:bCs/>
          <w:sz w:val="40"/>
          <w:szCs w:val="40"/>
          <w:lang w:val="es-AR"/>
        </w:rPr>
        <w:t>Chaco: 3,98%</w:t>
      </w:r>
    </w:p>
    <w:p w:rsidR="009D2089" w:rsidRDefault="00712FA1">
      <w:pPr>
        <w:rPr>
          <w:bCs/>
          <w:sz w:val="40"/>
          <w:szCs w:val="40"/>
          <w:lang w:val="es-AR"/>
        </w:rPr>
      </w:pPr>
      <w:r>
        <w:rPr>
          <w:bCs/>
          <w:sz w:val="40"/>
          <w:szCs w:val="40"/>
          <w:lang w:val="es-AR"/>
        </w:rPr>
        <w:t>San Luis: 3,66%</w:t>
      </w:r>
    </w:p>
    <w:p w:rsidR="009D2089" w:rsidRDefault="00712FA1">
      <w:pPr>
        <w:rPr>
          <w:bCs/>
          <w:sz w:val="40"/>
          <w:szCs w:val="40"/>
          <w:lang w:val="es-AR"/>
        </w:rPr>
      </w:pPr>
      <w:r>
        <w:rPr>
          <w:bCs/>
          <w:sz w:val="40"/>
          <w:szCs w:val="40"/>
          <w:lang w:val="es-AR"/>
        </w:rPr>
        <w:t>La Rioja: 3,26%</w:t>
      </w:r>
    </w:p>
    <w:p w:rsidR="009D2089" w:rsidRDefault="00712FA1">
      <w:pPr>
        <w:rPr>
          <w:bCs/>
          <w:sz w:val="40"/>
          <w:szCs w:val="40"/>
          <w:lang w:val="es-AR"/>
        </w:rPr>
      </w:pPr>
      <w:r>
        <w:rPr>
          <w:bCs/>
          <w:sz w:val="40"/>
          <w:szCs w:val="40"/>
          <w:lang w:val="es-AR"/>
        </w:rPr>
        <w:t>Santiago del Estero: 2,48%</w:t>
      </w:r>
    </w:p>
    <w:p w:rsidR="009D2089" w:rsidRDefault="00712FA1">
      <w:pPr>
        <w:rPr>
          <w:bCs/>
          <w:sz w:val="40"/>
          <w:szCs w:val="40"/>
          <w:lang w:val="es-AR"/>
        </w:rPr>
      </w:pPr>
      <w:r>
        <w:rPr>
          <w:bCs/>
          <w:sz w:val="40"/>
          <w:szCs w:val="40"/>
          <w:lang w:val="es-AR"/>
        </w:rPr>
        <w:t>CABA: 2,14%</w:t>
      </w:r>
    </w:p>
    <w:p w:rsidR="009D2089" w:rsidRDefault="009D2089">
      <w:pPr>
        <w:rPr>
          <w:bCs/>
          <w:sz w:val="40"/>
          <w:szCs w:val="40"/>
          <w:lang w:val="es-AR"/>
        </w:rPr>
      </w:pPr>
    </w:p>
    <w:p w:rsidR="009D2089" w:rsidRDefault="009D2089">
      <w:pPr>
        <w:rPr>
          <w:bCs/>
          <w:sz w:val="40"/>
          <w:szCs w:val="40"/>
          <w:lang w:val="es-AR"/>
        </w:rPr>
      </w:pPr>
    </w:p>
    <w:p w:rsidR="009D2089" w:rsidRDefault="00712FA1">
      <w:pPr>
        <w:rPr>
          <w:b/>
          <w:bCs/>
          <w:sz w:val="40"/>
          <w:szCs w:val="40"/>
          <w:u w:val="single"/>
        </w:rPr>
      </w:pPr>
      <w:r>
        <w:rPr>
          <w:b/>
          <w:bCs/>
          <w:sz w:val="40"/>
          <w:szCs w:val="40"/>
          <w:u w:val="single"/>
        </w:rPr>
        <w:t>AUTOS USADOS: PROVINCIAS QUE BAJARON EN ENERO-NOVIEMBRE 2023</w:t>
      </w:r>
    </w:p>
    <w:p w:rsidR="009D2089" w:rsidRDefault="009D2089">
      <w:pPr>
        <w:rPr>
          <w:b/>
          <w:bCs/>
          <w:sz w:val="40"/>
          <w:szCs w:val="40"/>
          <w:u w:val="single"/>
        </w:rPr>
      </w:pPr>
    </w:p>
    <w:p w:rsidR="009D2089" w:rsidRDefault="00712FA1">
      <w:pPr>
        <w:rPr>
          <w:bCs/>
          <w:sz w:val="40"/>
          <w:szCs w:val="40"/>
        </w:rPr>
      </w:pPr>
      <w:r>
        <w:rPr>
          <w:bCs/>
          <w:sz w:val="40"/>
          <w:szCs w:val="40"/>
        </w:rPr>
        <w:t>Santa Fe: 1,71%</w:t>
      </w:r>
    </w:p>
    <w:p w:rsidR="009D2089" w:rsidRDefault="009D2089">
      <w:pPr>
        <w:rPr>
          <w:sz w:val="28"/>
          <w:szCs w:val="28"/>
        </w:rPr>
      </w:pPr>
    </w:p>
    <w:p w:rsidR="009D2089" w:rsidRDefault="009D2089">
      <w:pPr>
        <w:rPr>
          <w:b/>
          <w:bCs/>
          <w:sz w:val="40"/>
          <w:szCs w:val="40"/>
          <w:u w:val="single"/>
        </w:rPr>
      </w:pPr>
    </w:p>
    <w:p w:rsidR="009D2089" w:rsidRDefault="009D2089">
      <w:pPr>
        <w:rPr>
          <w:b/>
          <w:bCs/>
          <w:sz w:val="40"/>
          <w:szCs w:val="40"/>
        </w:rPr>
      </w:pPr>
    </w:p>
    <w:p w:rsidR="009D2089" w:rsidRDefault="009D2089">
      <w:pPr>
        <w:rPr>
          <w:bCs/>
          <w:sz w:val="40"/>
          <w:szCs w:val="40"/>
        </w:rPr>
      </w:pPr>
    </w:p>
    <w:p w:rsidR="009D2089" w:rsidRDefault="009D2089">
      <w:pPr>
        <w:rPr>
          <w:bCs/>
          <w:sz w:val="40"/>
          <w:szCs w:val="40"/>
        </w:rPr>
      </w:pPr>
    </w:p>
    <w:p w:rsidR="009D2089" w:rsidRDefault="00712FA1">
      <w:pPr>
        <w:rPr>
          <w:bCs/>
          <w:sz w:val="40"/>
          <w:szCs w:val="40"/>
        </w:rPr>
      </w:pPr>
      <w:r>
        <w:rPr>
          <w:bCs/>
          <w:sz w:val="40"/>
          <w:szCs w:val="40"/>
        </w:rPr>
        <w:t>Buenos Aires, diciembre</w:t>
      </w:r>
      <w:r>
        <w:rPr>
          <w:bCs/>
          <w:sz w:val="40"/>
          <w:szCs w:val="40"/>
        </w:rPr>
        <w:t xml:space="preserve"> 2023</w:t>
      </w:r>
    </w:p>
    <w:p w:rsidR="009D2089" w:rsidRDefault="009D2089">
      <w:pPr>
        <w:rPr>
          <w:bCs/>
          <w:sz w:val="40"/>
          <w:szCs w:val="40"/>
        </w:rPr>
      </w:pPr>
    </w:p>
    <w:p w:rsidR="009D2089" w:rsidRDefault="009D2089">
      <w:pPr>
        <w:rPr>
          <w:bCs/>
          <w:sz w:val="40"/>
          <w:szCs w:val="40"/>
        </w:rPr>
      </w:pPr>
    </w:p>
    <w:p w:rsidR="009D2089" w:rsidRDefault="009D2089">
      <w:pPr>
        <w:rPr>
          <w:bCs/>
          <w:sz w:val="40"/>
          <w:szCs w:val="40"/>
        </w:rPr>
      </w:pPr>
    </w:p>
    <w:p w:rsidR="009D2089" w:rsidRDefault="009D2089">
      <w:pPr>
        <w:rPr>
          <w:bCs/>
          <w:sz w:val="40"/>
          <w:szCs w:val="40"/>
        </w:rPr>
      </w:pPr>
    </w:p>
    <w:p w:rsidR="009D2089" w:rsidRDefault="009D2089">
      <w:pPr>
        <w:rPr>
          <w:b/>
          <w:bCs/>
          <w:sz w:val="40"/>
          <w:szCs w:val="40"/>
          <w:u w:val="single"/>
        </w:rPr>
      </w:pPr>
    </w:p>
    <w:p w:rsidR="009D2089" w:rsidRDefault="009D2089">
      <w:pPr>
        <w:rPr>
          <w:sz w:val="40"/>
          <w:szCs w:val="40"/>
          <w:lang w:val="es-AR"/>
        </w:rPr>
      </w:pPr>
    </w:p>
    <w:sectPr w:rsidR="009D2089">
      <w:headerReference w:type="default" r:id="rId7"/>
      <w:footerReference w:type="default" r:id="rId8"/>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A1" w:rsidRDefault="00712FA1">
      <w:r>
        <w:separator/>
      </w:r>
    </w:p>
  </w:endnote>
  <w:endnote w:type="continuationSeparator" w:id="0">
    <w:p w:rsidR="00712FA1" w:rsidRDefault="0071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 Sans;Arial;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89" w:rsidRDefault="00712FA1">
    <w:pPr>
      <w:spacing w:before="120"/>
      <w:jc w:val="center"/>
      <w:rPr>
        <w:sz w:val="20"/>
      </w:rPr>
    </w:pPr>
    <w:r>
      <w:rPr>
        <w:sz w:val="20"/>
      </w:rPr>
      <w:t>SOLER 3909 - (1425)  BUENOS AIRES   TEL. 4824-7272/9505/9498/9489   FAX. 4822-7453  4823-1837</w:t>
    </w:r>
  </w:p>
  <w:p w:rsidR="009D2089" w:rsidRDefault="00712FA1">
    <w:pPr>
      <w:pStyle w:val="Piedepgina1"/>
    </w:pPr>
    <w:r>
      <w:tab/>
      <w:t>http://www.cca.org.ar---- e-mail: cca@cca</w:t>
    </w:r>
    <w:r>
      <w:t>.org.ar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A1" w:rsidRDefault="00712FA1">
      <w:r>
        <w:separator/>
      </w:r>
    </w:p>
  </w:footnote>
  <w:footnote w:type="continuationSeparator" w:id="0">
    <w:p w:rsidR="00712FA1" w:rsidRDefault="00712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89" w:rsidRDefault="00712FA1">
    <w:pPr>
      <w:pStyle w:val="Epgrafe"/>
      <w:rPr>
        <w:lang w:val="es-AR" w:eastAsia="es-AR"/>
      </w:rPr>
    </w:pPr>
    <w:r>
      <w:rPr>
        <w:noProof/>
        <w:lang w:val="es-AR" w:eastAsia="es-AR"/>
      </w:rPr>
      <w:drawing>
        <wp:anchor distT="0" distB="0" distL="114935" distR="114935" simplePos="0" relativeHeight="7"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9D2089" w:rsidRDefault="009D2089">
    <w:pPr>
      <w:pStyle w:val="Epgrafe"/>
    </w:pPr>
  </w:p>
  <w:p w:rsidR="009D2089" w:rsidRDefault="009D2089">
    <w:pPr>
      <w:pStyle w:val="Epgrafe"/>
    </w:pPr>
  </w:p>
  <w:p w:rsidR="009D2089" w:rsidRDefault="009D2089">
    <w:pPr>
      <w:pStyle w:val="Epgrafe"/>
    </w:pPr>
  </w:p>
  <w:p w:rsidR="009D2089" w:rsidRDefault="009D2089">
    <w:pPr>
      <w:pStyle w:val="Epgrafe"/>
    </w:pPr>
  </w:p>
  <w:p w:rsidR="009D2089" w:rsidRDefault="009D2089">
    <w:pPr>
      <w:pStyle w:val="Epgrafe"/>
    </w:pPr>
  </w:p>
  <w:p w:rsidR="009D2089" w:rsidRDefault="009D2089">
    <w:pPr>
      <w:pStyle w:val="Epgrafe"/>
    </w:pPr>
  </w:p>
  <w:p w:rsidR="009D2089" w:rsidRDefault="00712FA1">
    <w:pPr>
      <w:pStyle w:val="Epgrafe"/>
    </w:pPr>
    <w:r>
      <w:t>CAMARA DEL COMERCIO AUTOMOTOR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89"/>
    <w:rsid w:val="00625884"/>
    <w:rsid w:val="00712FA1"/>
    <w:rsid w:val="009D2089"/>
    <w:rsid w:val="00A458BF"/>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2</cp:revision>
  <dcterms:created xsi:type="dcterms:W3CDTF">2023-12-12T17:59:00Z</dcterms:created>
  <dcterms:modified xsi:type="dcterms:W3CDTF">2023-12-12T17:59:00Z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