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s-MX"/>
        </w:rPr>
      </w:pPr>
      <w:r>
        <w:rPr>
          <w:lang w:val="es-MX"/>
        </w:rPr>
      </w:r>
    </w:p>
    <w:p>
      <w:pPr>
        <w:pStyle w:val="Normal"/>
        <w:rPr>
          <w:b/>
          <w:b/>
          <w:bCs/>
          <w:sz w:val="52"/>
          <w:szCs w:val="52"/>
        </w:rPr>
      </w:pPr>
      <w:r>
        <w:rPr>
          <w:b/>
          <w:bCs/>
          <w:sz w:val="52"/>
          <w:szCs w:val="52"/>
        </w:rPr>
      </w:r>
    </w:p>
    <w:p>
      <w:pPr>
        <w:pStyle w:val="Normal"/>
        <w:rPr>
          <w:b/>
          <w:b/>
          <w:bCs/>
          <w:sz w:val="52"/>
          <w:szCs w:val="52"/>
        </w:rPr>
      </w:pPr>
      <w:r>
        <w:rPr>
          <w:b/>
          <w:bCs/>
          <w:sz w:val="52"/>
          <w:szCs w:val="52"/>
        </w:rPr>
        <w:t>INFORMACION DE PRENSA</w:t>
      </w:r>
    </w:p>
    <w:p>
      <w:pPr>
        <w:pStyle w:val="Normal"/>
        <w:rPr>
          <w:b/>
          <w:b/>
          <w:sz w:val="36"/>
          <w:szCs w:val="36"/>
        </w:rPr>
      </w:pPr>
      <w:r>
        <w:rPr>
          <w:b/>
          <w:sz w:val="36"/>
          <w:szCs w:val="36"/>
        </w:rPr>
      </w:r>
    </w:p>
    <w:p>
      <w:pPr>
        <w:pStyle w:val="Normal"/>
        <w:rPr>
          <w:b/>
          <w:b/>
          <w:sz w:val="36"/>
          <w:szCs w:val="36"/>
          <w:u w:val="single"/>
        </w:rPr>
      </w:pPr>
      <w:r>
        <w:rPr>
          <w:b/>
          <w:sz w:val="36"/>
          <w:szCs w:val="36"/>
          <w:u w:val="single"/>
        </w:rPr>
      </w:r>
    </w:p>
    <w:p>
      <w:pPr>
        <w:pStyle w:val="Normal"/>
        <w:rPr>
          <w:b/>
          <w:b/>
          <w:sz w:val="52"/>
          <w:szCs w:val="52"/>
          <w:u w:val="single"/>
        </w:rPr>
      </w:pPr>
      <w:r>
        <w:rPr>
          <w:b/>
          <w:sz w:val="52"/>
          <w:szCs w:val="52"/>
          <w:u w:val="single"/>
        </w:rPr>
        <w:t>EN JULIO SE VENDIERON 154.367 AUTOS USADOS</w:t>
      </w:r>
    </w:p>
    <w:p>
      <w:pPr>
        <w:pStyle w:val="Normal"/>
        <w:rPr>
          <w:b/>
          <w:b/>
          <w:sz w:val="52"/>
          <w:szCs w:val="52"/>
          <w:u w:val="single"/>
        </w:rPr>
      </w:pPr>
      <w:r>
        <w:rPr>
          <w:b/>
          <w:sz w:val="52"/>
          <w:szCs w:val="52"/>
          <w:u w:val="single"/>
        </w:rPr>
      </w:r>
    </w:p>
    <w:p>
      <w:pPr>
        <w:pStyle w:val="Normal"/>
        <w:rPr>
          <w:b/>
          <w:b/>
          <w:sz w:val="52"/>
          <w:szCs w:val="52"/>
          <w:u w:val="single"/>
        </w:rPr>
      </w:pPr>
      <w:r>
        <w:rPr>
          <w:b/>
          <w:sz w:val="52"/>
          <w:szCs w:val="52"/>
          <w:u w:val="single"/>
        </w:rPr>
        <w:t>EN LOS 7 PRIMEROS MESES DEL AÑO SE COMERCIALIZARON 952.297 UNIDADES</w:t>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t>La Cámara del Comercio Automotor (CCA) informó que en el mes de julio se comercializó en Argentina 154.367 vehículos usados, una suba del 5,65% comparado con igual mes de 2022 (146.112 unidades).</w:t>
      </w:r>
    </w:p>
    <w:p>
      <w:pPr>
        <w:pStyle w:val="Normal"/>
        <w:rPr>
          <w:sz w:val="40"/>
          <w:szCs w:val="40"/>
        </w:rPr>
      </w:pPr>
      <w:r>
        <w:rPr>
          <w:sz w:val="40"/>
          <w:szCs w:val="40"/>
        </w:rPr>
      </w:r>
    </w:p>
    <w:p>
      <w:pPr>
        <w:pStyle w:val="Normal"/>
        <w:rPr>
          <w:sz w:val="40"/>
          <w:szCs w:val="40"/>
        </w:rPr>
      </w:pPr>
      <w:r>
        <w:rPr>
          <w:sz w:val="40"/>
          <w:szCs w:val="40"/>
        </w:rPr>
        <w:t>Si lo comparamos con junio (134.099 vehículos), el crecimiento fue de 15,11%.</w:t>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t>En los siete primeros meses del año se vendieron 952.297 vehículos usados, una suba del 2,55% con respecto a igual período de 2022 (928.617 unidades).</w:t>
      </w:r>
    </w:p>
    <w:p>
      <w:pPr>
        <w:pStyle w:val="Normal"/>
        <w:rPr>
          <w:sz w:val="40"/>
          <w:szCs w:val="40"/>
        </w:rPr>
      </w:pPr>
      <w:r>
        <w:rPr>
          <w:sz w:val="40"/>
          <w:szCs w:val="40"/>
        </w:rPr>
      </w:r>
    </w:p>
    <w:p>
      <w:pPr>
        <w:pStyle w:val="Normal"/>
        <w:rPr>
          <w:b/>
          <w:b/>
          <w:sz w:val="40"/>
          <w:szCs w:val="40"/>
        </w:rPr>
      </w:pPr>
      <w:r>
        <w:rPr>
          <w:b/>
          <w:sz w:val="40"/>
          <w:szCs w:val="40"/>
        </w:rPr>
      </w:r>
    </w:p>
    <w:p>
      <w:pPr>
        <w:pStyle w:val="Normal"/>
        <w:rPr>
          <w:b/>
          <w:b/>
          <w:sz w:val="48"/>
          <w:szCs w:val="48"/>
          <w:u w:val="single"/>
        </w:rPr>
      </w:pPr>
      <w:r>
        <w:rPr>
          <w:b/>
          <w:sz w:val="48"/>
          <w:szCs w:val="48"/>
          <w:u w:val="single"/>
        </w:rPr>
        <w:t>DECLARACIONES DE ALBERTO PRÍNCIPE, PRESIDENTE DE LA CCA.</w:t>
      </w:r>
    </w:p>
    <w:p>
      <w:pPr>
        <w:pStyle w:val="Normal"/>
        <w:rPr>
          <w:b/>
          <w:b/>
          <w:sz w:val="48"/>
          <w:szCs w:val="48"/>
          <w:u w:val="single"/>
        </w:rPr>
      </w:pPr>
      <w:r>
        <w:rPr>
          <w:b/>
          <w:sz w:val="48"/>
          <w:szCs w:val="48"/>
          <w:u w:val="single"/>
        </w:rPr>
      </w:r>
    </w:p>
    <w:p>
      <w:pPr>
        <w:pStyle w:val="Normal"/>
        <w:rPr>
          <w:sz w:val="40"/>
          <w:szCs w:val="40"/>
        </w:rPr>
      </w:pPr>
      <w:r>
        <w:rPr>
          <w:sz w:val="40"/>
          <w:szCs w:val="40"/>
        </w:rPr>
        <w:t>“</w:t>
      </w:r>
      <w:r>
        <w:rPr>
          <w:sz w:val="40"/>
          <w:szCs w:val="40"/>
        </w:rPr>
        <w:t xml:space="preserve">Durante el mes de julio el mercado de autos usados tuvo una importante recuperación con respecto a junio. Las otras dos variantes también crecieron: interanual y primeros siete meses. Pero este aumento lo tenemos que tomar con cautela dentro de un sector muy inestable”, dijo Alberto Príncipe, presidente de la CCA. </w:t>
      </w:r>
    </w:p>
    <w:p>
      <w:pPr>
        <w:pStyle w:val="Normal"/>
        <w:rPr>
          <w:sz w:val="40"/>
          <w:szCs w:val="40"/>
        </w:rPr>
      </w:pPr>
      <w:r>
        <w:rPr>
          <w:sz w:val="40"/>
          <w:szCs w:val="40"/>
        </w:rPr>
        <w:t>“</w:t>
      </w:r>
      <w:r>
        <w:rPr>
          <w:sz w:val="40"/>
          <w:szCs w:val="40"/>
        </w:rPr>
        <w:t xml:space="preserve">Es indudable que este crecimiento de ventas se da en un contexto en el cual la gente que puede, invierte en estos bienes para resguardar su dinero. Pero, también tenemos que decir que recorriendo el país notamos el crecimiento permanente de las economías regionales. En Formosa las ventas crecieron (51%), Catamarca (33%), Jujuy (31%), Tucumán (21%), Santa Cruz (27%), entre otras”, expresó el directivo. </w:t>
      </w:r>
    </w:p>
    <w:p>
      <w:pPr>
        <w:pStyle w:val="Normal"/>
        <w:rPr>
          <w:sz w:val="40"/>
          <w:szCs w:val="40"/>
        </w:rPr>
      </w:pPr>
      <w:r>
        <w:rPr>
          <w:sz w:val="40"/>
          <w:szCs w:val="40"/>
        </w:rPr>
      </w:r>
    </w:p>
    <w:p>
      <w:pPr>
        <w:pStyle w:val="Normal"/>
        <w:bidi w:val="0"/>
        <w:jc w:val="left"/>
        <w:rPr>
          <w:sz w:val="40"/>
          <w:szCs w:val="40"/>
        </w:rPr>
      </w:pPr>
      <w:r>
        <w:rPr>
          <w:sz w:val="40"/>
          <w:szCs w:val="40"/>
        </w:rPr>
      </w:r>
    </w:p>
    <w:p>
      <w:pPr>
        <w:pStyle w:val="Normal"/>
        <w:widowControl/>
        <w:bidi w:val="0"/>
        <w:ind w:left="0" w:right="0" w:hanging="0"/>
        <w:jc w:val="left"/>
        <w:rPr>
          <w:b w:val="false"/>
          <w:b w:val="false"/>
          <w:bCs w:val="false"/>
          <w:sz w:val="40"/>
          <w:szCs w:val="40"/>
          <w:u w:val="none"/>
        </w:rPr>
      </w:pPr>
      <w:r>
        <w:rPr>
          <w:b w:val="false"/>
          <w:bCs w:val="false"/>
          <w:sz w:val="40"/>
          <w:szCs w:val="40"/>
          <w:u w:val="none"/>
        </w:rPr>
        <w:t>“</w:t>
      </w:r>
      <w:r>
        <w:rPr>
          <w:b w:val="false"/>
          <w:bCs w:val="false"/>
          <w:sz w:val="40"/>
          <w:szCs w:val="40"/>
          <w:u w:val="none"/>
        </w:rPr>
        <w:t xml:space="preserve">Los salones de las agencias, en todo el país, ya muestran el desabastecimiento de productos. La reposición de vehículos está muy complicada. Y esto tiene un punto importante: la gente está comprando en empresas establecidas, con domicilio fijo y habilitadas. Quieren seguridad en la compra. Las operaciones entre particulares, sobre todo las realizadas por las redes sociales donde el público es seducido por precios de ocasión, </w:t>
      </w:r>
      <w:r>
        <w:rPr>
          <w:b w:val="false"/>
          <w:bCs w:val="false"/>
          <w:sz w:val="40"/>
          <w:szCs w:val="40"/>
          <w:u w:val="none"/>
        </w:rPr>
        <w:t>por debajo de los de plaza, ocasionan defraudación, estafas y hasta muertes”, mencionó Príncipe.</w:t>
      </w:r>
    </w:p>
    <w:p>
      <w:pPr>
        <w:pStyle w:val="Normal"/>
        <w:widowControl/>
        <w:bidi w:val="0"/>
        <w:ind w:left="0" w:right="0" w:hanging="0"/>
        <w:jc w:val="left"/>
        <w:rPr>
          <w:b w:val="false"/>
          <w:b w:val="false"/>
          <w:bCs w:val="false"/>
          <w:sz w:val="40"/>
          <w:szCs w:val="40"/>
          <w:u w:val="none"/>
        </w:rPr>
      </w:pPr>
      <w:r>
        <w:rPr>
          <w:b w:val="false"/>
          <w:bCs w:val="false"/>
          <w:sz w:val="40"/>
          <w:szCs w:val="40"/>
          <w:u w:val="none"/>
        </w:rPr>
      </w:r>
    </w:p>
    <w:p>
      <w:pPr>
        <w:pStyle w:val="Normal"/>
        <w:widowControl/>
        <w:bidi w:val="0"/>
        <w:ind w:left="0" w:right="0" w:hanging="0"/>
        <w:jc w:val="left"/>
        <w:rPr>
          <w:b w:val="false"/>
          <w:b w:val="false"/>
          <w:bCs w:val="false"/>
          <w:sz w:val="40"/>
          <w:szCs w:val="40"/>
          <w:u w:val="none"/>
        </w:rPr>
      </w:pPr>
      <w:r>
        <w:rPr>
          <w:b w:val="false"/>
          <w:bCs w:val="false"/>
          <w:sz w:val="40"/>
          <w:szCs w:val="40"/>
          <w:u w:val="none"/>
        </w:rPr>
      </w:r>
    </w:p>
    <w:p>
      <w:pPr>
        <w:pStyle w:val="Normal"/>
        <w:rPr>
          <w:sz w:val="40"/>
          <w:szCs w:val="40"/>
        </w:rPr>
      </w:pPr>
      <w:r>
        <w:rPr>
          <w:b/>
          <w:bCs/>
          <w:sz w:val="40"/>
          <w:szCs w:val="40"/>
          <w:u w:val="single"/>
        </w:rPr>
        <w:t>RANKING 10 AUTOS USADOS MÁS VENDIDOS EN JULIO</w:t>
      </w:r>
    </w:p>
    <w:p>
      <w:pPr>
        <w:pStyle w:val="Normal"/>
        <w:rPr>
          <w:b/>
          <w:b/>
          <w:bCs/>
          <w:sz w:val="40"/>
          <w:szCs w:val="40"/>
          <w:lang w:val="es-AR"/>
        </w:rPr>
      </w:pPr>
      <w:r>
        <w:rPr>
          <w:b/>
          <w:bCs/>
          <w:sz w:val="40"/>
          <w:szCs w:val="40"/>
          <w:u w:val="single"/>
        </w:rPr>
        <w:t xml:space="preserve"> </w:t>
      </w:r>
    </w:p>
    <w:p>
      <w:pPr>
        <w:pStyle w:val="Normal"/>
        <w:rPr>
          <w:sz w:val="40"/>
          <w:szCs w:val="40"/>
          <w:lang w:val="es-AR"/>
        </w:rPr>
      </w:pPr>
      <w:r>
        <w:rPr>
          <w:sz w:val="40"/>
          <w:szCs w:val="40"/>
          <w:lang w:val="es-AR"/>
        </w:rPr>
        <w:t>VW Gol y Trend: 9.548</w:t>
      </w:r>
    </w:p>
    <w:p>
      <w:pPr>
        <w:pStyle w:val="Normal"/>
        <w:rPr>
          <w:sz w:val="40"/>
          <w:szCs w:val="40"/>
          <w:lang w:val="es-AR"/>
        </w:rPr>
      </w:pPr>
      <w:r>
        <w:rPr>
          <w:sz w:val="40"/>
          <w:szCs w:val="40"/>
          <w:lang w:val="es-AR"/>
        </w:rPr>
        <w:t>Chevrolet Corsa y Classic: 5.242</w:t>
      </w:r>
    </w:p>
    <w:p>
      <w:pPr>
        <w:pStyle w:val="Normal"/>
        <w:rPr>
          <w:sz w:val="40"/>
          <w:szCs w:val="40"/>
          <w:lang w:val="es-AR"/>
        </w:rPr>
      </w:pPr>
      <w:r>
        <w:rPr>
          <w:sz w:val="40"/>
          <w:szCs w:val="40"/>
          <w:lang w:val="es-AR"/>
        </w:rPr>
        <w:t>Toyota Hilux: 4.909</w:t>
      </w:r>
    </w:p>
    <w:p>
      <w:pPr>
        <w:pStyle w:val="Normal"/>
        <w:rPr>
          <w:sz w:val="40"/>
          <w:szCs w:val="40"/>
          <w:lang w:val="es-AR"/>
        </w:rPr>
      </w:pPr>
      <w:r>
        <w:rPr>
          <w:sz w:val="40"/>
          <w:szCs w:val="40"/>
          <w:lang w:val="es-AR"/>
        </w:rPr>
        <w:t>Renault Clio: 3.755</w:t>
      </w:r>
    </w:p>
    <w:p>
      <w:pPr>
        <w:pStyle w:val="Normal"/>
        <w:rPr>
          <w:sz w:val="40"/>
          <w:szCs w:val="40"/>
          <w:lang w:val="es-AR"/>
        </w:rPr>
      </w:pPr>
      <w:r>
        <w:rPr>
          <w:sz w:val="40"/>
          <w:szCs w:val="40"/>
          <w:lang w:val="es-AR"/>
        </w:rPr>
        <w:t>Ford Fiesta: 3.571</w:t>
      </w:r>
    </w:p>
    <w:p>
      <w:pPr>
        <w:pStyle w:val="Normal"/>
        <w:rPr>
          <w:sz w:val="40"/>
          <w:szCs w:val="40"/>
          <w:lang w:val="es-AR"/>
        </w:rPr>
      </w:pPr>
      <w:r>
        <w:rPr>
          <w:sz w:val="40"/>
          <w:szCs w:val="40"/>
          <w:lang w:val="es-AR"/>
        </w:rPr>
        <w:t>Ford Ranger: 3.377</w:t>
      </w:r>
    </w:p>
    <w:p>
      <w:pPr>
        <w:pStyle w:val="Normal"/>
        <w:rPr>
          <w:sz w:val="40"/>
          <w:szCs w:val="40"/>
          <w:lang w:val="es-AR"/>
        </w:rPr>
      </w:pPr>
      <w:r>
        <w:rPr/>
      </w:r>
    </w:p>
    <w:p>
      <w:pPr>
        <w:pStyle w:val="Normal"/>
        <w:rPr>
          <w:sz w:val="40"/>
          <w:szCs w:val="40"/>
          <w:lang w:val="es-AR"/>
        </w:rPr>
      </w:pPr>
      <w:r>
        <w:rPr/>
      </w:r>
    </w:p>
    <w:p>
      <w:pPr>
        <w:pStyle w:val="Normal"/>
        <w:rPr>
          <w:sz w:val="40"/>
          <w:szCs w:val="40"/>
          <w:lang w:val="es-AR"/>
        </w:rPr>
      </w:pPr>
      <w:r>
        <w:rPr>
          <w:sz w:val="40"/>
          <w:szCs w:val="40"/>
          <w:lang w:val="es-AR"/>
        </w:rPr>
        <w:t>Ford EcoSport: 3.357</w:t>
      </w:r>
    </w:p>
    <w:p>
      <w:pPr>
        <w:pStyle w:val="Normal"/>
        <w:rPr>
          <w:sz w:val="40"/>
          <w:szCs w:val="40"/>
          <w:lang w:val="es-AR"/>
        </w:rPr>
      </w:pPr>
      <w:r>
        <w:rPr>
          <w:sz w:val="40"/>
          <w:szCs w:val="40"/>
          <w:lang w:val="es-AR"/>
        </w:rPr>
        <w:t>VW Amarok: 3.227</w:t>
      </w:r>
    </w:p>
    <w:p>
      <w:pPr>
        <w:pStyle w:val="Normal"/>
        <w:rPr>
          <w:sz w:val="40"/>
          <w:szCs w:val="40"/>
          <w:lang w:val="es-AR"/>
        </w:rPr>
      </w:pPr>
      <w:r>
        <w:rPr>
          <w:sz w:val="40"/>
          <w:szCs w:val="40"/>
          <w:lang w:val="es-AR"/>
        </w:rPr>
        <w:t>Fiat Palio: 3.209</w:t>
      </w:r>
    </w:p>
    <w:p>
      <w:pPr>
        <w:pStyle w:val="Normal"/>
        <w:rPr>
          <w:sz w:val="40"/>
          <w:szCs w:val="40"/>
          <w:lang w:val="es-AR"/>
        </w:rPr>
      </w:pPr>
      <w:r>
        <w:rPr>
          <w:sz w:val="40"/>
          <w:szCs w:val="40"/>
          <w:lang w:val="es-AR"/>
        </w:rPr>
        <w:t>Toyota Corolla: 3.143</w:t>
      </w:r>
    </w:p>
    <w:p>
      <w:pPr>
        <w:pStyle w:val="Normal"/>
        <w:rPr>
          <w:b/>
          <w:b/>
          <w:bCs/>
          <w:sz w:val="40"/>
          <w:szCs w:val="40"/>
          <w:u w:val="single"/>
          <w:lang w:val="es-AR"/>
        </w:rPr>
      </w:pPr>
      <w:r>
        <w:rPr>
          <w:b/>
          <w:bCs/>
          <w:sz w:val="40"/>
          <w:szCs w:val="40"/>
          <w:u w:val="single"/>
          <w:lang w:val="es-AR"/>
        </w:rPr>
      </w:r>
    </w:p>
    <w:p>
      <w:pPr>
        <w:pStyle w:val="Normal"/>
        <w:rPr>
          <w:b/>
          <w:b/>
          <w:bCs/>
          <w:sz w:val="40"/>
          <w:szCs w:val="40"/>
          <w:u w:val="single"/>
          <w:lang w:val="es-AR"/>
        </w:rPr>
      </w:pPr>
      <w:r>
        <w:rPr>
          <w:b/>
          <w:bCs/>
          <w:sz w:val="40"/>
          <w:szCs w:val="40"/>
          <w:u w:val="single"/>
          <w:lang w:val="es-AR"/>
        </w:rPr>
        <w:t>AUTOS USADOS: PROVINCIAS QUE SUBIERON EN EL PERÍODO ENERO-JULIO 2023</w:t>
      </w:r>
    </w:p>
    <w:p>
      <w:pPr>
        <w:pStyle w:val="Normal"/>
        <w:rPr>
          <w:b/>
          <w:b/>
          <w:bCs/>
          <w:sz w:val="40"/>
          <w:szCs w:val="40"/>
          <w:u w:val="single"/>
          <w:lang w:val="es-AR"/>
        </w:rPr>
      </w:pPr>
      <w:r>
        <w:rPr>
          <w:b/>
          <w:bCs/>
          <w:sz w:val="40"/>
          <w:szCs w:val="40"/>
          <w:u w:val="single"/>
          <w:lang w:val="es-AR"/>
        </w:rPr>
      </w:r>
    </w:p>
    <w:p>
      <w:pPr>
        <w:pStyle w:val="Normal"/>
        <w:rPr>
          <w:bCs/>
          <w:sz w:val="40"/>
          <w:szCs w:val="40"/>
          <w:lang w:val="es-AR"/>
        </w:rPr>
      </w:pPr>
      <w:r>
        <w:rPr>
          <w:bCs/>
          <w:sz w:val="40"/>
          <w:szCs w:val="40"/>
          <w:lang w:val="es-AR"/>
        </w:rPr>
        <w:t>Neuquén: 10,88%</w:t>
      </w:r>
    </w:p>
    <w:p>
      <w:pPr>
        <w:pStyle w:val="Normal"/>
        <w:rPr>
          <w:bCs/>
          <w:sz w:val="40"/>
          <w:szCs w:val="40"/>
          <w:lang w:val="es-AR"/>
        </w:rPr>
      </w:pPr>
      <w:r>
        <w:rPr>
          <w:bCs/>
          <w:sz w:val="40"/>
          <w:szCs w:val="40"/>
          <w:lang w:val="es-AR"/>
        </w:rPr>
        <w:t>San Juan: 9,53%</w:t>
      </w:r>
    </w:p>
    <w:p>
      <w:pPr>
        <w:pStyle w:val="Normal"/>
        <w:rPr>
          <w:bCs/>
          <w:sz w:val="40"/>
          <w:szCs w:val="40"/>
          <w:lang w:val="es-AR"/>
        </w:rPr>
      </w:pPr>
      <w:r>
        <w:rPr>
          <w:bCs/>
          <w:sz w:val="40"/>
          <w:szCs w:val="40"/>
          <w:lang w:val="es-AR"/>
        </w:rPr>
        <w:t>Formosa: 8,07%</w:t>
      </w:r>
    </w:p>
    <w:p>
      <w:pPr>
        <w:pStyle w:val="Normal"/>
        <w:rPr>
          <w:bCs/>
          <w:sz w:val="40"/>
          <w:szCs w:val="40"/>
          <w:lang w:val="es-AR"/>
        </w:rPr>
      </w:pPr>
      <w:r>
        <w:rPr>
          <w:bCs/>
          <w:sz w:val="40"/>
          <w:szCs w:val="40"/>
          <w:lang w:val="es-AR"/>
        </w:rPr>
        <w:t>Río Negro: 6,60%</w:t>
      </w:r>
    </w:p>
    <w:p>
      <w:pPr>
        <w:pStyle w:val="Normal"/>
        <w:rPr>
          <w:bCs/>
          <w:sz w:val="40"/>
          <w:szCs w:val="40"/>
          <w:lang w:val="es-AR"/>
        </w:rPr>
      </w:pPr>
      <w:r>
        <w:rPr>
          <w:bCs/>
          <w:sz w:val="40"/>
          <w:szCs w:val="40"/>
          <w:lang w:val="es-AR"/>
        </w:rPr>
        <w:t>Santa Cruz: 6,43%</w:t>
      </w:r>
    </w:p>
    <w:p>
      <w:pPr>
        <w:pStyle w:val="Normal"/>
        <w:rPr>
          <w:bCs/>
          <w:sz w:val="40"/>
          <w:szCs w:val="40"/>
          <w:lang w:val="es-AR"/>
        </w:rPr>
      </w:pPr>
      <w:r>
        <w:rPr>
          <w:bCs/>
          <w:sz w:val="40"/>
          <w:szCs w:val="40"/>
          <w:lang w:val="es-AR"/>
        </w:rPr>
        <w:t>Catamarca: 6,22%</w:t>
      </w:r>
    </w:p>
    <w:p>
      <w:pPr>
        <w:pStyle w:val="Normal"/>
        <w:rPr>
          <w:bCs/>
          <w:sz w:val="40"/>
          <w:szCs w:val="40"/>
          <w:lang w:val="es-AR"/>
        </w:rPr>
      </w:pPr>
      <w:r>
        <w:rPr>
          <w:bCs/>
          <w:sz w:val="40"/>
          <w:szCs w:val="40"/>
          <w:lang w:val="es-AR"/>
        </w:rPr>
        <w:t>Salta: 5,96%</w:t>
      </w:r>
    </w:p>
    <w:p>
      <w:pPr>
        <w:pStyle w:val="Normal"/>
        <w:rPr>
          <w:bCs/>
          <w:sz w:val="40"/>
          <w:szCs w:val="40"/>
          <w:lang w:val="es-AR"/>
        </w:rPr>
      </w:pPr>
      <w:r>
        <w:rPr>
          <w:bCs/>
          <w:sz w:val="40"/>
          <w:szCs w:val="40"/>
          <w:lang w:val="es-AR"/>
        </w:rPr>
        <w:t>Mendoza: 5,70%</w:t>
      </w:r>
    </w:p>
    <w:p>
      <w:pPr>
        <w:pStyle w:val="Normal"/>
        <w:rPr>
          <w:bCs/>
          <w:sz w:val="40"/>
          <w:szCs w:val="40"/>
          <w:lang w:val="es-AR"/>
        </w:rPr>
      </w:pPr>
      <w:r>
        <w:rPr>
          <w:bCs/>
          <w:sz w:val="40"/>
          <w:szCs w:val="40"/>
          <w:lang w:val="es-AR"/>
        </w:rPr>
        <w:t>Tucumán: 5,55%</w:t>
      </w:r>
    </w:p>
    <w:p>
      <w:pPr>
        <w:pStyle w:val="Normal"/>
        <w:rPr>
          <w:bCs/>
          <w:sz w:val="40"/>
          <w:szCs w:val="40"/>
          <w:lang w:val="es-AR"/>
        </w:rPr>
      </w:pPr>
      <w:r>
        <w:rPr>
          <w:bCs/>
          <w:sz w:val="40"/>
          <w:szCs w:val="40"/>
          <w:lang w:val="es-AR"/>
        </w:rPr>
        <w:t>Corrientes: 4,72%</w:t>
      </w:r>
    </w:p>
    <w:p>
      <w:pPr>
        <w:pStyle w:val="Normal"/>
        <w:rPr>
          <w:bCs/>
          <w:sz w:val="40"/>
          <w:szCs w:val="40"/>
          <w:lang w:val="es-AR"/>
        </w:rPr>
      </w:pPr>
      <w:r>
        <w:rPr>
          <w:bCs/>
          <w:sz w:val="40"/>
          <w:szCs w:val="40"/>
          <w:lang w:val="es-AR"/>
        </w:rPr>
        <w:t>Misiones: 4,59%</w:t>
      </w:r>
    </w:p>
    <w:p>
      <w:pPr>
        <w:pStyle w:val="Normal"/>
        <w:rPr>
          <w:bCs/>
          <w:sz w:val="40"/>
          <w:szCs w:val="40"/>
          <w:lang w:val="es-AR"/>
        </w:rPr>
      </w:pPr>
      <w:r>
        <w:rPr>
          <w:bCs/>
          <w:sz w:val="40"/>
          <w:szCs w:val="40"/>
          <w:lang w:val="es-AR"/>
        </w:rPr>
        <w:t>Chubut: 4,03%</w:t>
      </w:r>
    </w:p>
    <w:p>
      <w:pPr>
        <w:pStyle w:val="Normal"/>
        <w:rPr>
          <w:bCs/>
          <w:sz w:val="40"/>
          <w:szCs w:val="40"/>
          <w:lang w:val="es-AR"/>
        </w:rPr>
      </w:pPr>
      <w:r>
        <w:rPr>
          <w:bCs/>
          <w:sz w:val="40"/>
          <w:szCs w:val="40"/>
          <w:lang w:val="es-AR"/>
        </w:rPr>
        <w:t>Córdoba: 3,94%</w:t>
      </w:r>
    </w:p>
    <w:p>
      <w:pPr>
        <w:pStyle w:val="Normal"/>
        <w:rPr>
          <w:bCs/>
          <w:sz w:val="40"/>
          <w:szCs w:val="40"/>
          <w:lang w:val="es-AR"/>
        </w:rPr>
      </w:pPr>
      <w:r>
        <w:rPr>
          <w:bCs/>
          <w:sz w:val="40"/>
          <w:szCs w:val="40"/>
          <w:lang w:val="es-AR"/>
        </w:rPr>
        <w:t>Tierra del Fuego: 3,50%</w:t>
      </w:r>
    </w:p>
    <w:p>
      <w:pPr>
        <w:pStyle w:val="Normal"/>
        <w:rPr>
          <w:bCs/>
          <w:sz w:val="40"/>
          <w:szCs w:val="40"/>
          <w:lang w:val="es-AR"/>
        </w:rPr>
      </w:pPr>
      <w:r>
        <w:rPr/>
      </w:r>
    </w:p>
    <w:p>
      <w:pPr>
        <w:pStyle w:val="Normal"/>
        <w:rPr>
          <w:bCs/>
          <w:sz w:val="40"/>
          <w:szCs w:val="40"/>
          <w:lang w:val="es-AR"/>
        </w:rPr>
      </w:pPr>
      <w:r>
        <w:rPr/>
      </w:r>
    </w:p>
    <w:p>
      <w:pPr>
        <w:pStyle w:val="Normal"/>
        <w:rPr>
          <w:bCs/>
          <w:sz w:val="40"/>
          <w:szCs w:val="40"/>
          <w:lang w:val="es-AR"/>
        </w:rPr>
      </w:pPr>
      <w:r>
        <w:rPr/>
      </w:r>
    </w:p>
    <w:p>
      <w:pPr>
        <w:pStyle w:val="Normal"/>
        <w:rPr>
          <w:bCs/>
          <w:sz w:val="40"/>
          <w:szCs w:val="40"/>
          <w:lang w:val="es-AR"/>
        </w:rPr>
      </w:pPr>
      <w:r>
        <w:rPr>
          <w:bCs/>
          <w:sz w:val="40"/>
          <w:szCs w:val="40"/>
          <w:lang w:val="es-AR"/>
        </w:rPr>
        <w:t>Jujuy: 3,34%</w:t>
      </w:r>
    </w:p>
    <w:p>
      <w:pPr>
        <w:pStyle w:val="Normal"/>
        <w:rPr>
          <w:bCs/>
          <w:sz w:val="40"/>
          <w:szCs w:val="40"/>
          <w:lang w:val="es-AR"/>
        </w:rPr>
      </w:pPr>
      <w:r>
        <w:rPr>
          <w:bCs/>
          <w:sz w:val="40"/>
          <w:szCs w:val="40"/>
          <w:lang w:val="es-AR"/>
        </w:rPr>
        <w:t>Pcia. Bs.As.: 2,95%</w:t>
      </w:r>
    </w:p>
    <w:p>
      <w:pPr>
        <w:pStyle w:val="Normal"/>
        <w:rPr>
          <w:bCs/>
          <w:sz w:val="40"/>
          <w:szCs w:val="40"/>
          <w:lang w:val="es-AR"/>
        </w:rPr>
      </w:pPr>
      <w:r>
        <w:rPr>
          <w:bCs/>
          <w:sz w:val="40"/>
          <w:szCs w:val="40"/>
          <w:lang w:val="es-AR"/>
        </w:rPr>
        <w:t>Chaco: 1,96%</w:t>
      </w:r>
    </w:p>
    <w:p>
      <w:pPr>
        <w:pStyle w:val="Normal"/>
        <w:rPr>
          <w:bCs/>
          <w:sz w:val="40"/>
          <w:szCs w:val="40"/>
          <w:lang w:val="es-AR"/>
        </w:rPr>
      </w:pPr>
      <w:r>
        <w:rPr>
          <w:bCs/>
          <w:sz w:val="40"/>
          <w:szCs w:val="40"/>
          <w:lang w:val="es-AR"/>
        </w:rPr>
        <w:t>La Pampa: 1,83%</w:t>
      </w:r>
    </w:p>
    <w:p>
      <w:pPr>
        <w:pStyle w:val="Normal"/>
        <w:rPr>
          <w:bCs/>
          <w:sz w:val="40"/>
          <w:szCs w:val="40"/>
          <w:lang w:val="es-AR"/>
        </w:rPr>
      </w:pPr>
      <w:r>
        <w:rPr>
          <w:bCs/>
          <w:sz w:val="40"/>
          <w:szCs w:val="40"/>
          <w:lang w:val="es-AR"/>
        </w:rPr>
        <w:t>Entre Ríos: 0,91%</w:t>
      </w:r>
    </w:p>
    <w:p>
      <w:pPr>
        <w:pStyle w:val="Normal"/>
        <w:rPr>
          <w:bCs/>
          <w:sz w:val="40"/>
          <w:szCs w:val="40"/>
          <w:lang w:val="es-AR"/>
        </w:rPr>
      </w:pPr>
      <w:r>
        <w:rPr>
          <w:bCs/>
          <w:sz w:val="40"/>
          <w:szCs w:val="40"/>
          <w:lang w:val="es-AR"/>
        </w:rPr>
        <w:t>CABA: 0,62%</w:t>
      </w:r>
    </w:p>
    <w:p>
      <w:pPr>
        <w:pStyle w:val="Normal"/>
        <w:rPr>
          <w:bCs/>
          <w:sz w:val="40"/>
          <w:szCs w:val="40"/>
          <w:lang w:val="es-AR"/>
        </w:rPr>
      </w:pPr>
      <w:r>
        <w:rPr>
          <w:bCs/>
          <w:sz w:val="40"/>
          <w:szCs w:val="40"/>
          <w:lang w:val="es-AR"/>
        </w:rPr>
      </w:r>
    </w:p>
    <w:p>
      <w:pPr>
        <w:pStyle w:val="Normal"/>
        <w:rPr>
          <w:b/>
          <w:b/>
          <w:bCs/>
          <w:sz w:val="40"/>
          <w:szCs w:val="40"/>
          <w:u w:val="single"/>
        </w:rPr>
      </w:pPr>
      <w:r>
        <w:rPr>
          <w:b/>
          <w:bCs/>
          <w:sz w:val="40"/>
          <w:szCs w:val="40"/>
          <w:u w:val="single"/>
        </w:rPr>
        <w:t>AUTOS USADOS: PROVINCIAS QUE BAJARON EN ENERO-JULIO 2023</w:t>
      </w:r>
    </w:p>
    <w:p>
      <w:pPr>
        <w:pStyle w:val="Normal"/>
        <w:rPr>
          <w:b/>
          <w:b/>
          <w:bCs/>
          <w:sz w:val="40"/>
          <w:szCs w:val="40"/>
          <w:u w:val="single"/>
        </w:rPr>
      </w:pPr>
      <w:r>
        <w:rPr>
          <w:b/>
          <w:bCs/>
          <w:sz w:val="40"/>
          <w:szCs w:val="40"/>
          <w:u w:val="single"/>
        </w:rPr>
      </w:r>
    </w:p>
    <w:p>
      <w:pPr>
        <w:pStyle w:val="Normal"/>
        <w:rPr>
          <w:bCs/>
          <w:sz w:val="40"/>
          <w:szCs w:val="40"/>
        </w:rPr>
      </w:pPr>
      <w:r>
        <w:rPr>
          <w:bCs/>
          <w:sz w:val="40"/>
          <w:szCs w:val="40"/>
        </w:rPr>
        <w:t>Santa Fe: 4,72%</w:t>
      </w:r>
    </w:p>
    <w:p>
      <w:pPr>
        <w:pStyle w:val="Normal"/>
        <w:rPr>
          <w:bCs/>
          <w:sz w:val="40"/>
          <w:szCs w:val="40"/>
        </w:rPr>
      </w:pPr>
      <w:r>
        <w:rPr>
          <w:bCs/>
          <w:sz w:val="40"/>
          <w:szCs w:val="40"/>
        </w:rPr>
        <w:t>San Luis: 4,10%</w:t>
      </w:r>
    </w:p>
    <w:p>
      <w:pPr>
        <w:pStyle w:val="Normal"/>
        <w:rPr>
          <w:bCs/>
          <w:sz w:val="40"/>
          <w:szCs w:val="40"/>
        </w:rPr>
      </w:pPr>
      <w:r>
        <w:rPr>
          <w:bCs/>
          <w:sz w:val="40"/>
          <w:szCs w:val="40"/>
        </w:rPr>
        <w:t>Santiago del Estero: 1,59%</w:t>
      </w:r>
    </w:p>
    <w:p>
      <w:pPr>
        <w:pStyle w:val="Normal"/>
        <w:rPr>
          <w:bCs/>
          <w:sz w:val="40"/>
          <w:szCs w:val="40"/>
        </w:rPr>
      </w:pPr>
      <w:r>
        <w:rPr>
          <w:bCs/>
          <w:sz w:val="40"/>
          <w:szCs w:val="40"/>
        </w:rPr>
        <w:t>La Rioja: 0,25%</w:t>
      </w:r>
    </w:p>
    <w:p>
      <w:pPr>
        <w:pStyle w:val="Normal"/>
        <w:rPr>
          <w:b/>
          <w:b/>
          <w:bCs/>
          <w:sz w:val="40"/>
          <w:szCs w:val="40"/>
          <w:u w:val="single"/>
        </w:rPr>
      </w:pPr>
      <w:r>
        <w:rPr>
          <w:b/>
          <w:bCs/>
          <w:sz w:val="40"/>
          <w:szCs w:val="40"/>
          <w:u w:val="single"/>
        </w:rPr>
      </w:r>
    </w:p>
    <w:p>
      <w:pPr>
        <w:pStyle w:val="Normal"/>
        <w:rPr>
          <w:bCs/>
          <w:sz w:val="40"/>
          <w:szCs w:val="40"/>
        </w:rPr>
      </w:pPr>
      <w:r>
        <w:rPr>
          <w:bCs/>
          <w:sz w:val="40"/>
          <w:szCs w:val="40"/>
        </w:rPr>
      </w:r>
    </w:p>
    <w:p>
      <w:pPr>
        <w:pStyle w:val="Normal"/>
        <w:rPr>
          <w:bCs/>
          <w:sz w:val="40"/>
          <w:szCs w:val="40"/>
        </w:rPr>
      </w:pPr>
      <w:r>
        <w:rPr>
          <w:bCs/>
          <w:sz w:val="40"/>
          <w:szCs w:val="40"/>
        </w:rPr>
        <w:t>Buenos Aires, agosto 2023</w:t>
      </w:r>
    </w:p>
    <w:p>
      <w:pPr>
        <w:pStyle w:val="Normal"/>
        <w:rPr>
          <w:bCs/>
          <w:sz w:val="40"/>
          <w:szCs w:val="40"/>
        </w:rPr>
      </w:pPr>
      <w:r>
        <w:rPr>
          <w:bCs/>
          <w:sz w:val="40"/>
          <w:szCs w:val="40"/>
        </w:rPr>
      </w:r>
    </w:p>
    <w:p>
      <w:pPr>
        <w:pStyle w:val="Normal"/>
        <w:rPr>
          <w:bCs/>
          <w:sz w:val="40"/>
          <w:szCs w:val="40"/>
        </w:rPr>
      </w:pPr>
      <w:r>
        <w:rPr>
          <w:bCs/>
          <w:sz w:val="40"/>
          <w:szCs w:val="40"/>
        </w:rPr>
      </w:r>
    </w:p>
    <w:p>
      <w:pPr>
        <w:pStyle w:val="Normal"/>
        <w:rPr>
          <w:bCs/>
          <w:sz w:val="40"/>
          <w:szCs w:val="40"/>
        </w:rPr>
      </w:pPr>
      <w:r>
        <w:rPr>
          <w:bCs/>
          <w:sz w:val="40"/>
          <w:szCs w:val="40"/>
        </w:rPr>
      </w:r>
    </w:p>
    <w:p>
      <w:pPr>
        <w:pStyle w:val="Normal"/>
        <w:rPr>
          <w:bCs/>
          <w:sz w:val="40"/>
          <w:szCs w:val="40"/>
        </w:rPr>
      </w:pPr>
      <w:r>
        <w:rPr>
          <w:bCs/>
          <w:sz w:val="40"/>
          <w:szCs w:val="40"/>
        </w:rPr>
      </w:r>
    </w:p>
    <w:p>
      <w:pPr>
        <w:pStyle w:val="Normal"/>
        <w:rPr>
          <w:b/>
          <w:b/>
          <w:bCs/>
          <w:sz w:val="40"/>
          <w:szCs w:val="40"/>
          <w:u w:val="single"/>
        </w:rPr>
      </w:pPr>
      <w:r>
        <w:rPr>
          <w:b/>
          <w:bCs/>
          <w:sz w:val="40"/>
          <w:szCs w:val="40"/>
          <w:u w:val="single"/>
        </w:rPr>
      </w:r>
    </w:p>
    <w:p>
      <w:pPr>
        <w:pStyle w:val="Normal"/>
        <w:rPr>
          <w:sz w:val="40"/>
          <w:szCs w:val="40"/>
          <w:lang w:val="es-AR"/>
        </w:rPr>
      </w:pPr>
      <w:r>
        <w:rPr/>
      </w:r>
    </w:p>
    <w:sectPr>
      <w:headerReference w:type="default" r:id="rId2"/>
      <w:footerReference w:type="default" r:id="rId3"/>
      <w:type w:val="nextPage"/>
      <w:pgSz w:w="12240" w:h="15840"/>
      <w:pgMar w:left="1418" w:right="1418" w:header="720" w:top="777" w:footer="1298" w:bottom="15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120" w:after="0"/>
      <w:jc w:val="center"/>
      <w:rPr>
        <w:sz w:val="20"/>
      </w:rPr>
    </w:pPr>
    <w:r>
      <w:rPr>
        <w:sz w:val="20"/>
      </w:rPr>
      <w:t>SOLER 3909 - (1425)  BUENOS AIRES   TEL. 4824-7272/9505/9498/9489   FAX. 4822-7453  4823-1837</w:t>
    </w:r>
  </w:p>
  <w:p>
    <w:pPr>
      <w:pStyle w:val="Piedepgina1"/>
      <w:rPr/>
    </w:pPr>
    <w:r>
      <w:rPr/>
      <w:tab/>
      <w:t>http://www.cca.org.ar---- e-mail: cca@cca.org.ar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tion"/>
      <w:rPr>
        <w:lang w:val="es-AR" w:eastAsia="es-AR"/>
      </w:rPr>
    </w:pPr>
    <w:r>
      <w:rPr>
        <w:lang w:val="es-AR" w:eastAsia="es-AR"/>
      </w:rPr>
      <w:drawing>
        <wp:anchor behindDoc="1" distT="0" distB="0" distL="114935" distR="114935" simplePos="0" locked="0" layoutInCell="0" allowOverlap="1" relativeHeight="6">
          <wp:simplePos x="0" y="0"/>
          <wp:positionH relativeFrom="column">
            <wp:posOffset>2303780</wp:posOffset>
          </wp:positionH>
          <wp:positionV relativeFrom="paragraph">
            <wp:posOffset>7620</wp:posOffset>
          </wp:positionV>
          <wp:extent cx="1120140" cy="1150620"/>
          <wp:effectExtent l="0" t="0" r="0" b="0"/>
          <wp:wrapTopAndBottom/>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t>CAMARA DEL COMERCIO AUTOMOTOR</w:t>
    </w:r>
  </w:p>
</w:hdr>
</file>

<file path=word/settings.xml><?xml version="1.0" encoding="utf-8"?>
<w:settings xmlns:w="http://schemas.openxmlformats.org/wordprocessingml/2006/main">
  <w:zoom w:percent="82"/>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A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524c"/>
    <w:pPr>
      <w:widowControl/>
      <w:suppressAutoHyphens w:val="true"/>
      <w:bidi w:val="0"/>
      <w:spacing w:before="0" w:after="0"/>
      <w:jc w:val="left"/>
    </w:pPr>
    <w:rPr>
      <w:rFonts w:ascii="Times New Roman" w:hAnsi="Times New Roman" w:eastAsia="Times New Roman" w:cs="Times New Roman"/>
      <w:color w:val="auto"/>
      <w:kern w:val="0"/>
      <w:sz w:val="24"/>
      <w:szCs w:val="20"/>
      <w:lang w:val="es-ES_tradnl" w:bidi="ar-SA" w:eastAsia="zh-CN"/>
    </w:rPr>
  </w:style>
  <w:style w:type="character" w:styleId="DefaultParagraphFont" w:default="1">
    <w:name w:val="Default Paragraph Font"/>
    <w:uiPriority w:val="1"/>
    <w:semiHidden/>
    <w:unhideWhenUsed/>
    <w:qFormat/>
    <w:rPr/>
  </w:style>
  <w:style w:type="character" w:styleId="WW8Num1z0" w:customStyle="1">
    <w:name w:val="WW8Num1z0"/>
    <w:qFormat/>
    <w:rsid w:val="006e524c"/>
    <w:rPr/>
  </w:style>
  <w:style w:type="character" w:styleId="WW8Num2z0" w:customStyle="1">
    <w:name w:val="WW8Num2z0"/>
    <w:qFormat/>
    <w:rsid w:val="006e524c"/>
    <w:rPr/>
  </w:style>
  <w:style w:type="character" w:styleId="WW8Num3z0" w:customStyle="1">
    <w:name w:val="WW8Num3z0"/>
    <w:qFormat/>
    <w:rsid w:val="006e524c"/>
    <w:rPr>
      <w:b/>
    </w:rPr>
  </w:style>
  <w:style w:type="character" w:styleId="WW8Num4z0" w:customStyle="1">
    <w:name w:val="WW8Num4z0"/>
    <w:qFormat/>
    <w:rsid w:val="006e524c"/>
    <w:rPr>
      <w:b/>
      <w:i w:val="false"/>
      <w:u w:val="none"/>
    </w:rPr>
  </w:style>
  <w:style w:type="character" w:styleId="WW8Num5z0" w:customStyle="1">
    <w:name w:val="WW8Num5z0"/>
    <w:qFormat/>
    <w:rsid w:val="006e524c"/>
    <w:rPr/>
  </w:style>
  <w:style w:type="character" w:styleId="WW8Num6z0" w:customStyle="1">
    <w:name w:val="WW8Num6z0"/>
    <w:qFormat/>
    <w:rsid w:val="006e524c"/>
    <w:rPr>
      <w:rFonts w:ascii="Symbol" w:hAnsi="Symbol" w:cs="Symbol"/>
    </w:rPr>
  </w:style>
  <w:style w:type="character" w:styleId="WW8Num7z0" w:customStyle="1">
    <w:name w:val="WW8Num7z0"/>
    <w:qFormat/>
    <w:rsid w:val="006e524c"/>
    <w:rPr/>
  </w:style>
  <w:style w:type="character" w:styleId="WW8Num8z0" w:customStyle="1">
    <w:name w:val="WW8Num8z0"/>
    <w:qFormat/>
    <w:rsid w:val="006e524c"/>
    <w:rPr/>
  </w:style>
  <w:style w:type="character" w:styleId="WW8NumSt6z0" w:customStyle="1">
    <w:name w:val="WW8NumSt6z0"/>
    <w:qFormat/>
    <w:rsid w:val="006e524c"/>
    <w:rPr>
      <w:rFonts w:ascii="Symbol" w:hAnsi="Symbol" w:cs="Symbol"/>
    </w:rPr>
  </w:style>
  <w:style w:type="character" w:styleId="EnlacedeInternet" w:customStyle="1">
    <w:name w:val="Enlace de Internet"/>
    <w:rsid w:val="006e524c"/>
    <w:rPr>
      <w:color w:val="0000FF"/>
      <w:u w:val="single"/>
    </w:rPr>
  </w:style>
  <w:style w:type="character" w:styleId="Destacado" w:customStyle="1">
    <w:name w:val="Destacado"/>
    <w:qFormat/>
    <w:rsid w:val="006e524c"/>
    <w:rPr>
      <w:i/>
    </w:rPr>
  </w:style>
  <w:style w:type="character" w:styleId="Muydestacado" w:customStyle="1">
    <w:name w:val="Muy destacado"/>
    <w:qFormat/>
    <w:rsid w:val="006e524c"/>
    <w:rPr>
      <w:b/>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6e524c"/>
    <w:pPr>
      <w:jc w:val="both"/>
    </w:pPr>
    <w:rPr/>
  </w:style>
  <w:style w:type="paragraph" w:styleId="Lista">
    <w:name w:val="List"/>
    <w:basedOn w:val="Cuerpodetexto"/>
    <w:rsid w:val="006e524c"/>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6e524c"/>
    <w:pPr>
      <w:suppressLineNumbers/>
    </w:pPr>
    <w:rPr>
      <w:rFonts w:cs="Arial"/>
    </w:rPr>
  </w:style>
  <w:style w:type="paragraph" w:styleId="Ttulogeneral">
    <w:name w:val="Title"/>
    <w:basedOn w:val="Normal"/>
    <w:next w:val="Cuerpodetexto"/>
    <w:qFormat/>
    <w:rsid w:val="006e524c"/>
    <w:pPr>
      <w:keepNext w:val="true"/>
      <w:spacing w:before="240" w:after="120"/>
    </w:pPr>
    <w:rPr>
      <w:rFonts w:ascii="Liberation Sans" w:hAnsi="Liberation Sans" w:eastAsia="Microsoft YaHei" w:cs="Arial"/>
      <w:sz w:val="28"/>
      <w:szCs w:val="28"/>
    </w:rPr>
  </w:style>
  <w:style w:type="paragraph" w:styleId="Caption">
    <w:name w:val="caption"/>
    <w:basedOn w:val="Normal"/>
    <w:next w:val="Normal"/>
    <w:qFormat/>
    <w:rsid w:val="006e524c"/>
    <w:pPr>
      <w:jc w:val="center"/>
    </w:pPr>
    <w:rPr>
      <w:b/>
      <w:spacing w:val="40"/>
    </w:rPr>
  </w:style>
  <w:style w:type="paragraph" w:styleId="Ttulo11" w:customStyle="1">
    <w:name w:val="Título 11"/>
    <w:basedOn w:val="Normal"/>
    <w:next w:val="Normal"/>
    <w:qFormat/>
    <w:rsid w:val="006e524c"/>
    <w:pPr>
      <w:keepNext w:val="true"/>
      <w:outlineLvl w:val="0"/>
    </w:pPr>
    <w:rPr>
      <w:b/>
      <w:u w:val="single"/>
    </w:rPr>
  </w:style>
  <w:style w:type="paragraph" w:styleId="Ttulo21" w:customStyle="1">
    <w:name w:val="Título 21"/>
    <w:basedOn w:val="Normal"/>
    <w:next w:val="Normal"/>
    <w:qFormat/>
    <w:rsid w:val="006e524c"/>
    <w:pPr>
      <w:keepNext w:val="true"/>
      <w:outlineLvl w:val="1"/>
    </w:pPr>
    <w:rPr/>
  </w:style>
  <w:style w:type="paragraph" w:styleId="Ttulo31" w:customStyle="1">
    <w:name w:val="Título 31"/>
    <w:basedOn w:val="Normal"/>
    <w:next w:val="Normal"/>
    <w:qFormat/>
    <w:rsid w:val="006e524c"/>
    <w:pPr>
      <w:keepNext w:val="true"/>
      <w:jc w:val="right"/>
      <w:outlineLvl w:val="2"/>
    </w:pPr>
    <w:rPr>
      <w:sz w:val="28"/>
      <w:lang w:val="es-AR"/>
    </w:rPr>
  </w:style>
  <w:style w:type="paragraph" w:styleId="Ttulo41" w:customStyle="1">
    <w:name w:val="Título 41"/>
    <w:basedOn w:val="Normal"/>
    <w:next w:val="Normal"/>
    <w:qFormat/>
    <w:rsid w:val="006e524c"/>
    <w:pPr>
      <w:keepNext w:val="true"/>
      <w:outlineLvl w:val="3"/>
    </w:pPr>
    <w:rPr>
      <w:sz w:val="28"/>
    </w:rPr>
  </w:style>
  <w:style w:type="paragraph" w:styleId="Ttulo51" w:customStyle="1">
    <w:name w:val="Título 51"/>
    <w:basedOn w:val="Normal"/>
    <w:next w:val="Normal"/>
    <w:qFormat/>
    <w:rsid w:val="006e524c"/>
    <w:pPr>
      <w:keepNext w:val="true"/>
      <w:outlineLvl w:val="4"/>
    </w:pPr>
    <w:rPr>
      <w:b/>
      <w:sz w:val="28"/>
      <w:lang w:val="es-MX"/>
    </w:rPr>
  </w:style>
  <w:style w:type="paragraph" w:styleId="Ttulo61" w:customStyle="1">
    <w:name w:val="Título 61"/>
    <w:basedOn w:val="Normal"/>
    <w:next w:val="Normal"/>
    <w:qFormat/>
    <w:rsid w:val="006e524c"/>
    <w:pPr>
      <w:keepNext w:val="true"/>
      <w:outlineLvl w:val="5"/>
    </w:pPr>
    <w:rPr>
      <w:sz w:val="32"/>
      <w:lang w:val="es-MX"/>
    </w:rPr>
  </w:style>
  <w:style w:type="paragraph" w:styleId="Ttulo71" w:customStyle="1">
    <w:name w:val="Título 71"/>
    <w:basedOn w:val="Normal"/>
    <w:next w:val="Normal"/>
    <w:qFormat/>
    <w:rsid w:val="006e524c"/>
    <w:pPr>
      <w:keepNext w:val="true"/>
      <w:outlineLvl w:val="6"/>
    </w:pPr>
    <w:rPr>
      <w:sz w:val="28"/>
      <w:u w:val="single"/>
      <w:lang w:val="es-MX"/>
    </w:rPr>
  </w:style>
  <w:style w:type="paragraph" w:styleId="Ttulo81" w:customStyle="1">
    <w:name w:val="Título 81"/>
    <w:basedOn w:val="Normal"/>
    <w:next w:val="Normal"/>
    <w:qFormat/>
    <w:rsid w:val="006e524c"/>
    <w:pPr>
      <w:keepNext w:val="true"/>
      <w:outlineLvl w:val="7"/>
    </w:pPr>
    <w:rPr>
      <w:b/>
      <w:lang w:val="es-MX"/>
    </w:rPr>
  </w:style>
  <w:style w:type="paragraph" w:styleId="Ttulo91" w:customStyle="1">
    <w:name w:val="Título 91"/>
    <w:basedOn w:val="Normal"/>
    <w:next w:val="Normal"/>
    <w:qFormat/>
    <w:rsid w:val="006e524c"/>
    <w:pPr>
      <w:keepNext w:val="true"/>
      <w:outlineLvl w:val="8"/>
    </w:pPr>
    <w:rPr>
      <w:i/>
      <w:sz w:val="28"/>
      <w:lang w:val="es-MX"/>
    </w:rPr>
  </w:style>
  <w:style w:type="paragraph" w:styleId="Epgrafe1" w:customStyle="1">
    <w:name w:val="Epígrafe1"/>
    <w:basedOn w:val="Normal"/>
    <w:qFormat/>
    <w:rsid w:val="006e524c"/>
    <w:pPr>
      <w:suppressLineNumbers/>
      <w:spacing w:before="120" w:after="120"/>
    </w:pPr>
    <w:rPr>
      <w:rFonts w:cs="Arial"/>
      <w:i/>
      <w:iCs/>
      <w:szCs w:val="24"/>
    </w:rPr>
  </w:style>
  <w:style w:type="paragraph" w:styleId="Cabeceraypie" w:customStyle="1">
    <w:name w:val="Cabecera y pie"/>
    <w:basedOn w:val="Normal"/>
    <w:qFormat/>
    <w:rsid w:val="006e524c"/>
    <w:pPr>
      <w:suppressLineNumbers/>
      <w:tabs>
        <w:tab w:val="clear" w:pos="709"/>
        <w:tab w:val="center" w:pos="4819" w:leader="none"/>
        <w:tab w:val="right" w:pos="9638" w:leader="none"/>
      </w:tabs>
    </w:pPr>
    <w:rPr/>
  </w:style>
  <w:style w:type="paragraph" w:styleId="Encabezado1" w:customStyle="1">
    <w:name w:val="Encabezado1"/>
    <w:basedOn w:val="Normal"/>
    <w:qFormat/>
    <w:rsid w:val="006e524c"/>
    <w:pPr>
      <w:tabs>
        <w:tab w:val="clear" w:pos="709"/>
        <w:tab w:val="center" w:pos="4252" w:leader="none"/>
        <w:tab w:val="right" w:pos="8504" w:leader="none"/>
      </w:tabs>
    </w:pPr>
    <w:rPr/>
  </w:style>
  <w:style w:type="paragraph" w:styleId="Piedepgina1" w:customStyle="1">
    <w:name w:val="Pie de página1"/>
    <w:basedOn w:val="Normal"/>
    <w:qFormat/>
    <w:rsid w:val="006e524c"/>
    <w:pPr>
      <w:tabs>
        <w:tab w:val="clear" w:pos="709"/>
        <w:tab w:val="center" w:pos="4252" w:leader="none"/>
        <w:tab w:val="right" w:pos="8504" w:leader="none"/>
      </w:tabs>
    </w:pPr>
    <w:rPr/>
  </w:style>
  <w:style w:type="paragraph" w:styleId="Cuerpodetextoconsangra">
    <w:name w:val="Body Text Indent"/>
    <w:basedOn w:val="Normal"/>
    <w:rsid w:val="006e524c"/>
    <w:pPr>
      <w:ind w:left="1416" w:firstLine="708"/>
      <w:jc w:val="both"/>
    </w:pPr>
    <w:rPr>
      <w:sz w:val="28"/>
      <w:lang w:val="es-AR"/>
    </w:rPr>
  </w:style>
  <w:style w:type="paragraph" w:styleId="BodyText2">
    <w:name w:val="Body Text 2"/>
    <w:basedOn w:val="Normal"/>
    <w:qFormat/>
    <w:rsid w:val="006e524c"/>
    <w:pPr/>
    <w:rPr>
      <w:sz w:val="28"/>
      <w:lang w:val="es-MX"/>
    </w:rPr>
  </w:style>
  <w:style w:type="paragraph" w:styleId="BodyText3">
    <w:name w:val="Body Text 3"/>
    <w:basedOn w:val="Normal"/>
    <w:qFormat/>
    <w:rsid w:val="006e524c"/>
    <w:pPr/>
    <w:rPr>
      <w:b/>
      <w:lang w:val="es-MX"/>
    </w:rPr>
  </w:style>
  <w:style w:type="paragraph" w:styleId="NormalWeb">
    <w:name w:val="Normal (Web)"/>
    <w:basedOn w:val="Normal"/>
    <w:qFormat/>
    <w:rsid w:val="006e524c"/>
    <w:pPr>
      <w:spacing w:before="100" w:after="100"/>
    </w:pPr>
    <w:rPr>
      <w:szCs w:val="24"/>
      <w:lang w:val="es-ES"/>
    </w:rPr>
  </w:style>
  <w:style w:type="paragraph" w:styleId="Yiv8714062126m294091323008971570ydp9f750b63msonormal" w:customStyle="1">
    <w:name w:val="yiv8714062126m_294091323008971570ydp9f750b63msonormal"/>
    <w:basedOn w:val="Normal"/>
    <w:qFormat/>
    <w:rsid w:val="006e524c"/>
    <w:pPr>
      <w:spacing w:before="100" w:after="100"/>
    </w:pPr>
    <w:rPr>
      <w:szCs w:val="24"/>
      <w:lang w:val="es-ES"/>
    </w:rPr>
  </w:style>
  <w:style w:type="paragraph" w:styleId="Cabecera">
    <w:name w:val="Header"/>
    <w:basedOn w:val="Cabeceraypie"/>
    <w:pPr/>
    <w:rPr/>
  </w:style>
  <w:style w:type="paragraph" w:styleId="Piedepgina">
    <w:name w:val="Footer"/>
    <w:basedOn w:val="Cabeceraypie"/>
    <w:pPr/>
    <w:rPr/>
  </w:style>
  <w:style w:type="numbering" w:styleId="NoList" w:default="1">
    <w:name w:val="No List"/>
    <w:uiPriority w:val="99"/>
    <w:semiHidden/>
    <w:unhideWhenUsed/>
    <w:qFormat/>
  </w:style>
  <w:style w:type="numbering" w:styleId="WW8Num1" w:customStyle="1">
    <w:name w:val="WW8Num1"/>
    <w:qFormat/>
    <w:rsid w:val="006e524c"/>
  </w:style>
  <w:style w:type="numbering" w:styleId="WW8Num2" w:customStyle="1">
    <w:name w:val="WW8Num2"/>
    <w:qFormat/>
    <w:rsid w:val="006e524c"/>
  </w:style>
  <w:style w:type="numbering" w:styleId="WW8Num3" w:customStyle="1">
    <w:name w:val="WW8Num3"/>
    <w:qFormat/>
    <w:rsid w:val="006e524c"/>
  </w:style>
  <w:style w:type="numbering" w:styleId="WW8Num4" w:customStyle="1">
    <w:name w:val="WW8Num4"/>
    <w:qFormat/>
    <w:rsid w:val="006e524c"/>
  </w:style>
  <w:style w:type="numbering" w:styleId="WW8Num5" w:customStyle="1">
    <w:name w:val="WW8Num5"/>
    <w:qFormat/>
    <w:rsid w:val="006e524c"/>
  </w:style>
  <w:style w:type="numbering" w:styleId="WW8Num6" w:customStyle="1">
    <w:name w:val="WW8Num6"/>
    <w:qFormat/>
    <w:rsid w:val="006e524c"/>
  </w:style>
  <w:style w:type="numbering" w:styleId="WW8Num7" w:customStyle="1">
    <w:name w:val="WW8Num7"/>
    <w:qFormat/>
    <w:rsid w:val="006e524c"/>
  </w:style>
  <w:style w:type="numbering" w:styleId="WW8Num8" w:customStyle="1">
    <w:name w:val="WW8Num8"/>
    <w:qFormat/>
    <w:rsid w:val="006e524c"/>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LibreOffice/7.0.3.1$Windows_X86_64 LibreOffice_project/d7547858d014d4cf69878db179d326fc3483e082</Application>
  <Pages>5</Pages>
  <Words>436</Words>
  <Characters>2401</Characters>
  <CharactersWithSpaces>2796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2023-08-04T16:27:00Z</dcterms:created>
  <dc:creator>CAA</dc:creator>
  <dc:description/>
  <dc:language>es-AR</dc:language>
  <cp:lastModifiedBy/>
  <dcterms:modified xsi:type="dcterms:W3CDTF">2023-08-04T19:35:12Z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