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A9" w:rsidRDefault="00162EA9">
      <w:pPr>
        <w:rPr>
          <w:lang w:val="es-MX"/>
        </w:rPr>
      </w:pPr>
    </w:p>
    <w:p w:rsidR="00162EA9" w:rsidRDefault="00162EA9">
      <w:pPr>
        <w:rPr>
          <w:b/>
          <w:bCs/>
          <w:sz w:val="52"/>
          <w:szCs w:val="52"/>
        </w:rPr>
      </w:pPr>
    </w:p>
    <w:p w:rsidR="00162EA9" w:rsidRDefault="00E3002A">
      <w:pPr>
        <w:rPr>
          <w:b/>
          <w:bCs/>
          <w:sz w:val="52"/>
          <w:szCs w:val="52"/>
        </w:rPr>
      </w:pPr>
      <w:r>
        <w:rPr>
          <w:b/>
          <w:bCs/>
          <w:sz w:val="52"/>
          <w:szCs w:val="52"/>
        </w:rPr>
        <w:t>INFORMACION DE PRENSA</w:t>
      </w:r>
    </w:p>
    <w:p w:rsidR="00162EA9" w:rsidRDefault="00162EA9">
      <w:pPr>
        <w:rPr>
          <w:b/>
          <w:sz w:val="36"/>
          <w:szCs w:val="36"/>
        </w:rPr>
      </w:pPr>
    </w:p>
    <w:p w:rsidR="00162EA9" w:rsidRDefault="00162EA9">
      <w:pPr>
        <w:rPr>
          <w:b/>
          <w:sz w:val="36"/>
          <w:szCs w:val="36"/>
          <w:u w:val="single"/>
        </w:rPr>
      </w:pPr>
    </w:p>
    <w:p w:rsidR="00162EA9" w:rsidRDefault="00F50A1D">
      <w:pPr>
        <w:rPr>
          <w:b/>
          <w:sz w:val="52"/>
          <w:szCs w:val="52"/>
          <w:u w:val="single"/>
        </w:rPr>
      </w:pPr>
      <w:r>
        <w:rPr>
          <w:b/>
          <w:sz w:val="52"/>
          <w:szCs w:val="52"/>
          <w:u w:val="single"/>
        </w:rPr>
        <w:t>EN JUNIO</w:t>
      </w:r>
      <w:r w:rsidR="00E3002A">
        <w:rPr>
          <w:b/>
          <w:sz w:val="52"/>
          <w:szCs w:val="52"/>
          <w:u w:val="single"/>
        </w:rPr>
        <w:t xml:space="preserve"> SE VENDIERON </w:t>
      </w:r>
      <w:r>
        <w:rPr>
          <w:b/>
          <w:sz w:val="52"/>
          <w:szCs w:val="52"/>
          <w:u w:val="single"/>
        </w:rPr>
        <w:t>134.099</w:t>
      </w:r>
      <w:r w:rsidR="00E3002A">
        <w:rPr>
          <w:b/>
          <w:sz w:val="52"/>
          <w:szCs w:val="52"/>
          <w:u w:val="single"/>
        </w:rPr>
        <w:t xml:space="preserve"> AUTOS USADOS</w:t>
      </w:r>
    </w:p>
    <w:p w:rsidR="00162EA9" w:rsidRDefault="00162EA9">
      <w:pPr>
        <w:rPr>
          <w:b/>
          <w:sz w:val="52"/>
          <w:szCs w:val="52"/>
          <w:u w:val="single"/>
        </w:rPr>
      </w:pPr>
    </w:p>
    <w:p w:rsidR="00162EA9" w:rsidRDefault="00F50A1D">
      <w:pPr>
        <w:rPr>
          <w:b/>
          <w:sz w:val="52"/>
          <w:szCs w:val="52"/>
          <w:u w:val="single"/>
        </w:rPr>
      </w:pPr>
      <w:r>
        <w:rPr>
          <w:b/>
          <w:sz w:val="52"/>
          <w:szCs w:val="52"/>
          <w:u w:val="single"/>
        </w:rPr>
        <w:t>EN LOS 6</w:t>
      </w:r>
      <w:r w:rsidR="00E3002A">
        <w:rPr>
          <w:b/>
          <w:sz w:val="52"/>
          <w:szCs w:val="52"/>
          <w:u w:val="single"/>
        </w:rPr>
        <w:t xml:space="preserve"> PRIMEROS MESES DEL AÑO SE COMERCIALIZARON </w:t>
      </w:r>
      <w:r>
        <w:rPr>
          <w:b/>
          <w:sz w:val="52"/>
          <w:szCs w:val="52"/>
          <w:u w:val="single"/>
        </w:rPr>
        <w:t>797.930</w:t>
      </w:r>
      <w:r w:rsidR="00E3002A">
        <w:rPr>
          <w:b/>
          <w:sz w:val="52"/>
          <w:szCs w:val="52"/>
          <w:u w:val="single"/>
        </w:rPr>
        <w:t xml:space="preserve"> UNIDADES</w:t>
      </w:r>
    </w:p>
    <w:p w:rsidR="00162EA9" w:rsidRDefault="00162EA9">
      <w:pPr>
        <w:rPr>
          <w:sz w:val="40"/>
          <w:szCs w:val="40"/>
        </w:rPr>
      </w:pPr>
    </w:p>
    <w:p w:rsidR="00162EA9" w:rsidRDefault="00162EA9">
      <w:pPr>
        <w:rPr>
          <w:sz w:val="40"/>
          <w:szCs w:val="40"/>
        </w:rPr>
      </w:pPr>
    </w:p>
    <w:p w:rsidR="00162EA9" w:rsidRDefault="00E3002A">
      <w:pPr>
        <w:rPr>
          <w:sz w:val="40"/>
          <w:szCs w:val="40"/>
        </w:rPr>
      </w:pPr>
      <w:r>
        <w:rPr>
          <w:sz w:val="40"/>
          <w:szCs w:val="40"/>
        </w:rPr>
        <w:t>La Cámara del Comercio Automotor (CC</w:t>
      </w:r>
      <w:r w:rsidR="00F50A1D">
        <w:rPr>
          <w:sz w:val="40"/>
          <w:szCs w:val="40"/>
        </w:rPr>
        <w:t>A) informó que en el mes de junio</w:t>
      </w:r>
      <w:r>
        <w:rPr>
          <w:sz w:val="40"/>
          <w:szCs w:val="40"/>
        </w:rPr>
        <w:t xml:space="preserve"> se comercializó en Argentina </w:t>
      </w:r>
      <w:r w:rsidR="00F50A1D">
        <w:rPr>
          <w:sz w:val="40"/>
          <w:szCs w:val="40"/>
        </w:rPr>
        <w:t>134.099</w:t>
      </w:r>
      <w:r>
        <w:rPr>
          <w:sz w:val="40"/>
          <w:szCs w:val="40"/>
        </w:rPr>
        <w:t xml:space="preserve"> veh</w:t>
      </w:r>
      <w:r w:rsidR="00F50A1D">
        <w:rPr>
          <w:sz w:val="40"/>
          <w:szCs w:val="40"/>
        </w:rPr>
        <w:t>ículos usados, una suba del 0,13</w:t>
      </w:r>
      <w:r>
        <w:rPr>
          <w:sz w:val="40"/>
          <w:szCs w:val="40"/>
        </w:rPr>
        <w:t>% comparado con igual mes de 2022 (</w:t>
      </w:r>
      <w:r w:rsidR="00F50A1D">
        <w:rPr>
          <w:sz w:val="40"/>
          <w:szCs w:val="40"/>
        </w:rPr>
        <w:t xml:space="preserve">133.930 </w:t>
      </w:r>
      <w:r>
        <w:rPr>
          <w:sz w:val="40"/>
          <w:szCs w:val="40"/>
        </w:rPr>
        <w:t>unidades).</w:t>
      </w:r>
    </w:p>
    <w:p w:rsidR="00162EA9" w:rsidRDefault="00162EA9">
      <w:pPr>
        <w:rPr>
          <w:sz w:val="40"/>
          <w:szCs w:val="40"/>
        </w:rPr>
      </w:pPr>
    </w:p>
    <w:p w:rsidR="00162EA9" w:rsidRDefault="00F50A1D">
      <w:pPr>
        <w:rPr>
          <w:sz w:val="40"/>
          <w:szCs w:val="40"/>
        </w:rPr>
      </w:pPr>
      <w:r>
        <w:rPr>
          <w:sz w:val="40"/>
          <w:szCs w:val="40"/>
        </w:rPr>
        <w:t>Si lo comparamos con mayo</w:t>
      </w:r>
      <w:r w:rsidR="00E3002A">
        <w:rPr>
          <w:sz w:val="40"/>
          <w:szCs w:val="40"/>
        </w:rPr>
        <w:t xml:space="preserve"> (</w:t>
      </w:r>
      <w:r>
        <w:rPr>
          <w:sz w:val="40"/>
          <w:szCs w:val="40"/>
        </w:rPr>
        <w:t xml:space="preserve">142.181 </w:t>
      </w:r>
      <w:r w:rsidR="00E3002A">
        <w:rPr>
          <w:sz w:val="40"/>
          <w:szCs w:val="40"/>
        </w:rPr>
        <w:t xml:space="preserve">vehículos), hubo </w:t>
      </w:r>
      <w:r>
        <w:rPr>
          <w:sz w:val="40"/>
          <w:szCs w:val="40"/>
        </w:rPr>
        <w:t>una baja del 5,68</w:t>
      </w:r>
      <w:r w:rsidR="00E3002A">
        <w:rPr>
          <w:sz w:val="40"/>
          <w:szCs w:val="40"/>
        </w:rPr>
        <w:t xml:space="preserve">%.   </w:t>
      </w:r>
    </w:p>
    <w:p w:rsidR="00162EA9" w:rsidRDefault="00162EA9">
      <w:pPr>
        <w:rPr>
          <w:sz w:val="40"/>
          <w:szCs w:val="40"/>
        </w:rPr>
      </w:pPr>
    </w:p>
    <w:p w:rsidR="00162EA9" w:rsidRDefault="00162EA9">
      <w:pPr>
        <w:rPr>
          <w:sz w:val="40"/>
          <w:szCs w:val="40"/>
        </w:rPr>
      </w:pPr>
    </w:p>
    <w:p w:rsidR="00162EA9" w:rsidRDefault="00162EA9">
      <w:pPr>
        <w:rPr>
          <w:sz w:val="40"/>
          <w:szCs w:val="40"/>
        </w:rPr>
      </w:pPr>
    </w:p>
    <w:p w:rsidR="00162EA9" w:rsidRDefault="00F50A1D">
      <w:pPr>
        <w:rPr>
          <w:sz w:val="40"/>
          <w:szCs w:val="40"/>
        </w:rPr>
      </w:pPr>
      <w:r>
        <w:rPr>
          <w:sz w:val="40"/>
          <w:szCs w:val="40"/>
        </w:rPr>
        <w:t>En los seis</w:t>
      </w:r>
      <w:r w:rsidR="00E3002A">
        <w:rPr>
          <w:sz w:val="40"/>
          <w:szCs w:val="40"/>
        </w:rPr>
        <w:t xml:space="preserve"> primeros meses del año se vendieron </w:t>
      </w:r>
      <w:r>
        <w:rPr>
          <w:sz w:val="40"/>
          <w:szCs w:val="40"/>
        </w:rPr>
        <w:t>797.930</w:t>
      </w:r>
      <w:r w:rsidR="00E3002A">
        <w:rPr>
          <w:sz w:val="40"/>
          <w:szCs w:val="40"/>
        </w:rPr>
        <w:t xml:space="preserve"> vehículos usados, una s</w:t>
      </w:r>
      <w:r>
        <w:rPr>
          <w:sz w:val="40"/>
          <w:szCs w:val="40"/>
        </w:rPr>
        <w:t>uba del 1,97</w:t>
      </w:r>
      <w:r w:rsidR="00E3002A">
        <w:rPr>
          <w:sz w:val="40"/>
          <w:szCs w:val="40"/>
        </w:rPr>
        <w:t xml:space="preserve">% con respecto </w:t>
      </w:r>
      <w:r>
        <w:rPr>
          <w:sz w:val="40"/>
          <w:szCs w:val="40"/>
        </w:rPr>
        <w:t>a igual período de 2022 (782.505</w:t>
      </w:r>
      <w:r w:rsidR="00E3002A">
        <w:rPr>
          <w:sz w:val="40"/>
          <w:szCs w:val="40"/>
        </w:rPr>
        <w:t xml:space="preserve"> unidades).</w:t>
      </w:r>
    </w:p>
    <w:p w:rsidR="00162EA9" w:rsidRDefault="00162EA9">
      <w:pPr>
        <w:rPr>
          <w:sz w:val="40"/>
          <w:szCs w:val="40"/>
        </w:rPr>
      </w:pPr>
    </w:p>
    <w:p w:rsidR="00162EA9" w:rsidRDefault="00162EA9">
      <w:pPr>
        <w:rPr>
          <w:b/>
          <w:sz w:val="40"/>
          <w:szCs w:val="40"/>
        </w:rPr>
      </w:pPr>
    </w:p>
    <w:p w:rsidR="00162EA9" w:rsidRDefault="00E3002A">
      <w:pPr>
        <w:rPr>
          <w:b/>
          <w:sz w:val="48"/>
          <w:szCs w:val="48"/>
          <w:u w:val="single"/>
        </w:rPr>
      </w:pPr>
      <w:r>
        <w:rPr>
          <w:b/>
          <w:sz w:val="48"/>
          <w:szCs w:val="48"/>
          <w:u w:val="single"/>
        </w:rPr>
        <w:t>DECLARACIONES DE ALEJANDRO LAMAS, SECRETARIO DE LA CÁMARA DEL COMERCIO AUTOMOTOR</w:t>
      </w:r>
    </w:p>
    <w:p w:rsidR="00162EA9" w:rsidRDefault="00162EA9">
      <w:pPr>
        <w:rPr>
          <w:b/>
          <w:sz w:val="48"/>
          <w:szCs w:val="48"/>
          <w:u w:val="single"/>
        </w:rPr>
      </w:pPr>
    </w:p>
    <w:p w:rsidR="00BC446E" w:rsidRDefault="00BC446E">
      <w:pPr>
        <w:rPr>
          <w:sz w:val="40"/>
          <w:szCs w:val="40"/>
        </w:rPr>
      </w:pPr>
      <w:r>
        <w:rPr>
          <w:sz w:val="40"/>
          <w:szCs w:val="40"/>
        </w:rPr>
        <w:t>“</w:t>
      </w:r>
      <w:r w:rsidR="00F50A1D" w:rsidRPr="00F50A1D">
        <w:rPr>
          <w:sz w:val="40"/>
          <w:szCs w:val="40"/>
        </w:rPr>
        <w:t>Durante el mes de  junio se comercializaron en el país prácticamente la misma cantidad de autos usados que en igual mes del año pasado. Si las agencias tuviesen más producto seguro se podrían vender más vehículos</w:t>
      </w:r>
      <w:r>
        <w:rPr>
          <w:sz w:val="40"/>
          <w:szCs w:val="40"/>
        </w:rPr>
        <w:t>”, dijo Alejandro Lamas, secretario de la CCA</w:t>
      </w:r>
      <w:r w:rsidR="00F50A1D" w:rsidRPr="00F50A1D">
        <w:rPr>
          <w:sz w:val="40"/>
          <w:szCs w:val="40"/>
        </w:rPr>
        <w:t xml:space="preserve">. </w:t>
      </w:r>
    </w:p>
    <w:p w:rsidR="00BC446E" w:rsidRDefault="00BC446E">
      <w:pPr>
        <w:rPr>
          <w:sz w:val="40"/>
          <w:szCs w:val="40"/>
        </w:rPr>
      </w:pPr>
      <w:r>
        <w:rPr>
          <w:sz w:val="40"/>
          <w:szCs w:val="40"/>
        </w:rPr>
        <w:t>“</w:t>
      </w:r>
      <w:r w:rsidR="00F50A1D" w:rsidRPr="00F50A1D">
        <w:rPr>
          <w:sz w:val="40"/>
          <w:szCs w:val="40"/>
        </w:rPr>
        <w:t>De todas maneras nos encontramos en un mercado que sigue muy inestable. No cae, pero no crece. Se mantiene. Esta problemática está sucediendo en todo el país</w:t>
      </w:r>
      <w:r>
        <w:rPr>
          <w:sz w:val="40"/>
          <w:szCs w:val="40"/>
        </w:rPr>
        <w:t>”, expresó el directivo</w:t>
      </w:r>
      <w:r w:rsidR="00F50A1D" w:rsidRPr="00F50A1D">
        <w:rPr>
          <w:sz w:val="40"/>
          <w:szCs w:val="40"/>
        </w:rPr>
        <w:t xml:space="preserve">. </w:t>
      </w:r>
    </w:p>
    <w:p w:rsidR="00BC446E" w:rsidRDefault="00BC446E">
      <w:pPr>
        <w:rPr>
          <w:sz w:val="40"/>
          <w:szCs w:val="40"/>
        </w:rPr>
      </w:pPr>
      <w:r>
        <w:rPr>
          <w:sz w:val="40"/>
          <w:szCs w:val="40"/>
        </w:rPr>
        <w:t>“</w:t>
      </w:r>
      <w:r w:rsidR="00F50A1D" w:rsidRPr="00F50A1D">
        <w:rPr>
          <w:sz w:val="40"/>
          <w:szCs w:val="40"/>
        </w:rPr>
        <w:t>Notamos una actitud cautelosa por parte del público. Las personas que concretan operaciones apuntan a resguardar su dinero en estos bienes</w:t>
      </w:r>
      <w:r>
        <w:rPr>
          <w:sz w:val="40"/>
          <w:szCs w:val="40"/>
        </w:rPr>
        <w:t>”, mencionó Lamas</w:t>
      </w:r>
      <w:r w:rsidR="00F50A1D" w:rsidRPr="00F50A1D">
        <w:rPr>
          <w:sz w:val="40"/>
          <w:szCs w:val="40"/>
        </w:rPr>
        <w:t xml:space="preserve">. </w:t>
      </w:r>
    </w:p>
    <w:p w:rsidR="00BC446E" w:rsidRDefault="00BC446E">
      <w:pPr>
        <w:rPr>
          <w:sz w:val="40"/>
          <w:szCs w:val="40"/>
        </w:rPr>
      </w:pPr>
    </w:p>
    <w:p w:rsidR="00BC446E" w:rsidRDefault="00BC446E">
      <w:pPr>
        <w:rPr>
          <w:sz w:val="40"/>
          <w:szCs w:val="40"/>
        </w:rPr>
      </w:pPr>
    </w:p>
    <w:p w:rsidR="00BC446E" w:rsidRDefault="00BC446E">
      <w:pPr>
        <w:rPr>
          <w:sz w:val="40"/>
          <w:szCs w:val="40"/>
        </w:rPr>
      </w:pPr>
      <w:r>
        <w:rPr>
          <w:sz w:val="40"/>
          <w:szCs w:val="40"/>
        </w:rPr>
        <w:t>////</w:t>
      </w:r>
    </w:p>
    <w:p w:rsidR="00162EA9" w:rsidRDefault="00BC446E">
      <w:pPr>
        <w:rPr>
          <w:sz w:val="40"/>
          <w:szCs w:val="40"/>
        </w:rPr>
      </w:pPr>
      <w:r>
        <w:rPr>
          <w:sz w:val="40"/>
          <w:szCs w:val="40"/>
        </w:rPr>
        <w:t>“</w:t>
      </w:r>
      <w:r w:rsidR="00F50A1D" w:rsidRPr="00F50A1D">
        <w:rPr>
          <w:sz w:val="40"/>
          <w:szCs w:val="40"/>
        </w:rPr>
        <w:t>Venimos de años de no poder acceder a créditos accesibles para ofrecerles a los clientes. Las ventas se realizan al contado o entregando un usado y efectivo. No hay otra forma. En muchos casos</w:t>
      </w:r>
      <w:r>
        <w:rPr>
          <w:sz w:val="40"/>
          <w:szCs w:val="40"/>
        </w:rPr>
        <w:t xml:space="preserve"> </w:t>
      </w:r>
      <w:r w:rsidR="00F50A1D" w:rsidRPr="00F50A1D">
        <w:rPr>
          <w:sz w:val="40"/>
          <w:szCs w:val="40"/>
        </w:rPr>
        <w:t>si no se deja una unidad usada la operación no se concreta porque el empresario se va quedando sin stock y</w:t>
      </w:r>
      <w:r w:rsidR="00DC6DFB">
        <w:rPr>
          <w:sz w:val="40"/>
          <w:szCs w:val="40"/>
        </w:rPr>
        <w:t>,</w:t>
      </w:r>
      <w:r w:rsidR="00F50A1D" w:rsidRPr="00F50A1D">
        <w:rPr>
          <w:sz w:val="40"/>
          <w:szCs w:val="40"/>
        </w:rPr>
        <w:t xml:space="preserve"> en la actualidad</w:t>
      </w:r>
      <w:r w:rsidR="00DC6DFB">
        <w:rPr>
          <w:sz w:val="40"/>
          <w:szCs w:val="40"/>
        </w:rPr>
        <w:t>,</w:t>
      </w:r>
      <w:r w:rsidR="00F50A1D" w:rsidRPr="00F50A1D">
        <w:rPr>
          <w:sz w:val="40"/>
          <w:szCs w:val="40"/>
        </w:rPr>
        <w:t xml:space="preserve"> es muy difícil la reposición de la unidad comercializada</w:t>
      </w:r>
      <w:r>
        <w:rPr>
          <w:sz w:val="40"/>
          <w:szCs w:val="40"/>
        </w:rPr>
        <w:t>”, finalizó Lamas</w:t>
      </w:r>
      <w:r w:rsidR="00F50A1D" w:rsidRPr="00F50A1D">
        <w:rPr>
          <w:sz w:val="40"/>
          <w:szCs w:val="40"/>
        </w:rPr>
        <w:t>.</w:t>
      </w:r>
    </w:p>
    <w:p w:rsidR="00162EA9" w:rsidRDefault="00162EA9">
      <w:pPr>
        <w:rPr>
          <w:sz w:val="40"/>
          <w:szCs w:val="40"/>
        </w:rPr>
      </w:pPr>
    </w:p>
    <w:p w:rsidR="00162EA9" w:rsidRDefault="00E3002A">
      <w:pPr>
        <w:rPr>
          <w:sz w:val="40"/>
          <w:szCs w:val="40"/>
        </w:rPr>
      </w:pPr>
      <w:r>
        <w:rPr>
          <w:b/>
          <w:bCs/>
          <w:sz w:val="40"/>
          <w:szCs w:val="40"/>
          <w:u w:val="single"/>
        </w:rPr>
        <w:t xml:space="preserve">RANKING 10 AUTOS USADOS MÁS VENDIDOS EN </w:t>
      </w:r>
      <w:r w:rsidR="00BC446E">
        <w:rPr>
          <w:b/>
          <w:bCs/>
          <w:sz w:val="40"/>
          <w:szCs w:val="40"/>
          <w:u w:val="single"/>
        </w:rPr>
        <w:t>JUNIO</w:t>
      </w:r>
    </w:p>
    <w:p w:rsidR="00162EA9" w:rsidRDefault="00E3002A">
      <w:pPr>
        <w:rPr>
          <w:b/>
          <w:bCs/>
          <w:sz w:val="40"/>
          <w:szCs w:val="40"/>
          <w:lang w:val="es-AR"/>
        </w:rPr>
      </w:pPr>
      <w:r>
        <w:rPr>
          <w:b/>
          <w:bCs/>
          <w:sz w:val="40"/>
          <w:szCs w:val="40"/>
          <w:u w:val="single"/>
        </w:rPr>
        <w:t xml:space="preserve"> </w:t>
      </w:r>
    </w:p>
    <w:p w:rsidR="00162EA9" w:rsidRDefault="00E3002A">
      <w:pPr>
        <w:rPr>
          <w:sz w:val="40"/>
          <w:szCs w:val="40"/>
          <w:lang w:val="es-AR"/>
        </w:rPr>
      </w:pPr>
      <w:r>
        <w:rPr>
          <w:sz w:val="40"/>
          <w:szCs w:val="40"/>
          <w:lang w:val="es-AR"/>
        </w:rPr>
        <w:t xml:space="preserve">VW Gol y </w:t>
      </w:r>
      <w:proofErr w:type="spellStart"/>
      <w:r>
        <w:rPr>
          <w:sz w:val="40"/>
          <w:szCs w:val="40"/>
          <w:lang w:val="es-AR"/>
        </w:rPr>
        <w:t>Trend</w:t>
      </w:r>
      <w:proofErr w:type="spellEnd"/>
      <w:r>
        <w:rPr>
          <w:sz w:val="40"/>
          <w:szCs w:val="40"/>
          <w:lang w:val="es-AR"/>
        </w:rPr>
        <w:t xml:space="preserve">: </w:t>
      </w:r>
      <w:r w:rsidR="009645FB">
        <w:rPr>
          <w:sz w:val="40"/>
          <w:szCs w:val="40"/>
          <w:lang w:val="es-AR"/>
        </w:rPr>
        <w:t>7.884</w:t>
      </w:r>
    </w:p>
    <w:p w:rsidR="00162EA9" w:rsidRDefault="00E3002A">
      <w:pPr>
        <w:rPr>
          <w:sz w:val="40"/>
          <w:szCs w:val="40"/>
          <w:lang w:val="es-AR"/>
        </w:rPr>
      </w:pPr>
      <w:r>
        <w:rPr>
          <w:sz w:val="40"/>
          <w:szCs w:val="40"/>
          <w:lang w:val="es-AR"/>
        </w:rPr>
        <w:t xml:space="preserve">Chevrolet Corsa y </w:t>
      </w:r>
      <w:proofErr w:type="spellStart"/>
      <w:r>
        <w:rPr>
          <w:sz w:val="40"/>
          <w:szCs w:val="40"/>
          <w:lang w:val="es-AR"/>
        </w:rPr>
        <w:t>Classic</w:t>
      </w:r>
      <w:proofErr w:type="spellEnd"/>
      <w:r>
        <w:rPr>
          <w:sz w:val="40"/>
          <w:szCs w:val="40"/>
          <w:lang w:val="es-AR"/>
        </w:rPr>
        <w:t>: 4.</w:t>
      </w:r>
      <w:r w:rsidR="009645FB">
        <w:rPr>
          <w:sz w:val="40"/>
          <w:szCs w:val="40"/>
          <w:lang w:val="es-AR"/>
        </w:rPr>
        <w:t>409</w:t>
      </w:r>
    </w:p>
    <w:p w:rsidR="00162EA9" w:rsidRDefault="00E3002A">
      <w:pPr>
        <w:rPr>
          <w:sz w:val="40"/>
          <w:szCs w:val="40"/>
          <w:lang w:val="es-AR"/>
        </w:rPr>
      </w:pPr>
      <w:r>
        <w:rPr>
          <w:sz w:val="40"/>
          <w:szCs w:val="40"/>
          <w:lang w:val="es-AR"/>
        </w:rPr>
        <w:t xml:space="preserve">Toyota </w:t>
      </w:r>
      <w:proofErr w:type="spellStart"/>
      <w:r>
        <w:rPr>
          <w:sz w:val="40"/>
          <w:szCs w:val="40"/>
          <w:lang w:val="es-AR"/>
        </w:rPr>
        <w:t>Hilux</w:t>
      </w:r>
      <w:proofErr w:type="spellEnd"/>
      <w:r>
        <w:rPr>
          <w:sz w:val="40"/>
          <w:szCs w:val="40"/>
          <w:lang w:val="es-AR"/>
        </w:rPr>
        <w:t xml:space="preserve">: </w:t>
      </w:r>
      <w:r w:rsidR="009645FB">
        <w:rPr>
          <w:sz w:val="40"/>
          <w:szCs w:val="40"/>
          <w:lang w:val="es-AR"/>
        </w:rPr>
        <w:t>4.135</w:t>
      </w:r>
    </w:p>
    <w:p w:rsidR="00162EA9" w:rsidRDefault="009645FB">
      <w:pPr>
        <w:rPr>
          <w:sz w:val="40"/>
          <w:szCs w:val="40"/>
          <w:lang w:val="es-AR"/>
        </w:rPr>
      </w:pPr>
      <w:r>
        <w:rPr>
          <w:sz w:val="40"/>
          <w:szCs w:val="40"/>
          <w:lang w:val="es-AR"/>
        </w:rPr>
        <w:t xml:space="preserve">Renault </w:t>
      </w:r>
      <w:proofErr w:type="spellStart"/>
      <w:r>
        <w:rPr>
          <w:sz w:val="40"/>
          <w:szCs w:val="40"/>
          <w:lang w:val="es-AR"/>
        </w:rPr>
        <w:t>Clio</w:t>
      </w:r>
      <w:proofErr w:type="spellEnd"/>
      <w:r>
        <w:rPr>
          <w:sz w:val="40"/>
          <w:szCs w:val="40"/>
          <w:lang w:val="es-AR"/>
        </w:rPr>
        <w:t>: 3.229</w:t>
      </w:r>
    </w:p>
    <w:p w:rsidR="00162EA9" w:rsidRDefault="009645FB">
      <w:pPr>
        <w:rPr>
          <w:sz w:val="40"/>
          <w:szCs w:val="40"/>
          <w:lang w:val="es-AR"/>
        </w:rPr>
      </w:pPr>
      <w:r>
        <w:rPr>
          <w:sz w:val="40"/>
          <w:szCs w:val="40"/>
          <w:lang w:val="es-AR"/>
        </w:rPr>
        <w:t>Ford Fiesta: 3.070</w:t>
      </w:r>
    </w:p>
    <w:p w:rsidR="00162EA9" w:rsidRDefault="009645FB">
      <w:pPr>
        <w:rPr>
          <w:sz w:val="40"/>
          <w:szCs w:val="40"/>
          <w:lang w:val="es-AR"/>
        </w:rPr>
      </w:pPr>
      <w:r>
        <w:rPr>
          <w:sz w:val="40"/>
          <w:szCs w:val="40"/>
          <w:lang w:val="es-AR"/>
        </w:rPr>
        <w:t xml:space="preserve">Ford </w:t>
      </w:r>
      <w:proofErr w:type="spellStart"/>
      <w:r>
        <w:rPr>
          <w:sz w:val="40"/>
          <w:szCs w:val="40"/>
          <w:lang w:val="es-AR"/>
        </w:rPr>
        <w:t>EcoSport</w:t>
      </w:r>
      <w:proofErr w:type="spellEnd"/>
      <w:r>
        <w:rPr>
          <w:sz w:val="40"/>
          <w:szCs w:val="40"/>
          <w:lang w:val="es-AR"/>
        </w:rPr>
        <w:t>: 2.995</w:t>
      </w:r>
    </w:p>
    <w:p w:rsidR="009645FB" w:rsidRDefault="009645FB">
      <w:pPr>
        <w:rPr>
          <w:sz w:val="40"/>
          <w:szCs w:val="40"/>
          <w:lang w:val="es-AR"/>
        </w:rPr>
      </w:pPr>
      <w:r>
        <w:rPr>
          <w:sz w:val="40"/>
          <w:szCs w:val="40"/>
          <w:lang w:val="es-AR"/>
        </w:rPr>
        <w:t xml:space="preserve">Ford </w:t>
      </w:r>
      <w:proofErr w:type="spellStart"/>
      <w:r>
        <w:rPr>
          <w:sz w:val="40"/>
          <w:szCs w:val="40"/>
          <w:lang w:val="es-AR"/>
        </w:rPr>
        <w:t>Ranger</w:t>
      </w:r>
      <w:proofErr w:type="spellEnd"/>
      <w:r>
        <w:rPr>
          <w:sz w:val="40"/>
          <w:szCs w:val="40"/>
          <w:lang w:val="es-AR"/>
        </w:rPr>
        <w:t>: 2.946</w:t>
      </w:r>
    </w:p>
    <w:p w:rsidR="009645FB" w:rsidRDefault="009645FB">
      <w:pPr>
        <w:rPr>
          <w:sz w:val="40"/>
          <w:szCs w:val="40"/>
          <w:lang w:val="es-AR"/>
        </w:rPr>
      </w:pPr>
      <w:r>
        <w:rPr>
          <w:sz w:val="40"/>
          <w:szCs w:val="40"/>
          <w:lang w:val="es-AR"/>
        </w:rPr>
        <w:t>Fiat Palio: 2.795</w:t>
      </w:r>
    </w:p>
    <w:p w:rsidR="009645FB" w:rsidRDefault="009645FB">
      <w:pPr>
        <w:rPr>
          <w:sz w:val="40"/>
          <w:szCs w:val="40"/>
          <w:lang w:val="es-AR"/>
        </w:rPr>
      </w:pPr>
      <w:r>
        <w:rPr>
          <w:sz w:val="40"/>
          <w:szCs w:val="40"/>
          <w:lang w:val="es-AR"/>
        </w:rPr>
        <w:t xml:space="preserve">Toyota </w:t>
      </w:r>
      <w:proofErr w:type="spellStart"/>
      <w:r>
        <w:rPr>
          <w:sz w:val="40"/>
          <w:szCs w:val="40"/>
          <w:lang w:val="es-AR"/>
        </w:rPr>
        <w:t>Corolla</w:t>
      </w:r>
      <w:proofErr w:type="spellEnd"/>
      <w:r>
        <w:rPr>
          <w:sz w:val="40"/>
          <w:szCs w:val="40"/>
          <w:lang w:val="es-AR"/>
        </w:rPr>
        <w:t>: 2.672</w:t>
      </w:r>
    </w:p>
    <w:p w:rsidR="009645FB" w:rsidRDefault="009645FB">
      <w:pPr>
        <w:rPr>
          <w:sz w:val="40"/>
          <w:szCs w:val="40"/>
          <w:lang w:val="es-AR"/>
        </w:rPr>
      </w:pPr>
      <w:r>
        <w:rPr>
          <w:sz w:val="40"/>
          <w:szCs w:val="40"/>
          <w:lang w:val="es-AR"/>
        </w:rPr>
        <w:t xml:space="preserve">Ford </w:t>
      </w:r>
      <w:proofErr w:type="spellStart"/>
      <w:r>
        <w:rPr>
          <w:sz w:val="40"/>
          <w:szCs w:val="40"/>
          <w:lang w:val="es-AR"/>
        </w:rPr>
        <w:t>Ka</w:t>
      </w:r>
      <w:proofErr w:type="spellEnd"/>
      <w:r>
        <w:rPr>
          <w:sz w:val="40"/>
          <w:szCs w:val="40"/>
          <w:lang w:val="es-AR"/>
        </w:rPr>
        <w:t>: 2.610</w:t>
      </w:r>
    </w:p>
    <w:p w:rsidR="00162EA9" w:rsidRDefault="00162EA9">
      <w:pPr>
        <w:rPr>
          <w:b/>
          <w:bCs/>
          <w:sz w:val="40"/>
          <w:szCs w:val="40"/>
          <w:u w:val="single"/>
          <w:lang w:val="es-AR"/>
        </w:rPr>
      </w:pPr>
    </w:p>
    <w:p w:rsidR="00162EA9" w:rsidRDefault="00E3002A">
      <w:pPr>
        <w:rPr>
          <w:b/>
          <w:bCs/>
          <w:sz w:val="40"/>
          <w:szCs w:val="40"/>
          <w:u w:val="single"/>
          <w:lang w:val="es-AR"/>
        </w:rPr>
      </w:pPr>
      <w:r>
        <w:rPr>
          <w:b/>
          <w:bCs/>
          <w:sz w:val="40"/>
          <w:szCs w:val="40"/>
          <w:u w:val="single"/>
          <w:lang w:val="es-AR"/>
        </w:rPr>
        <w:t>AUTOS USADOS: PROVINCIAS QUE SUBIERON EN EL PERÍODO ENERO-</w:t>
      </w:r>
      <w:r w:rsidR="00BC446E">
        <w:rPr>
          <w:b/>
          <w:bCs/>
          <w:sz w:val="40"/>
          <w:szCs w:val="40"/>
          <w:u w:val="single"/>
          <w:lang w:val="es-AR"/>
        </w:rPr>
        <w:t>JUNIO</w:t>
      </w:r>
      <w:r>
        <w:rPr>
          <w:b/>
          <w:bCs/>
          <w:sz w:val="40"/>
          <w:szCs w:val="40"/>
          <w:u w:val="single"/>
          <w:lang w:val="es-AR"/>
        </w:rPr>
        <w:t xml:space="preserve"> 2023</w:t>
      </w:r>
    </w:p>
    <w:p w:rsidR="00162EA9" w:rsidRDefault="00162EA9">
      <w:pPr>
        <w:rPr>
          <w:b/>
          <w:bCs/>
          <w:sz w:val="40"/>
          <w:szCs w:val="40"/>
          <w:u w:val="single"/>
          <w:lang w:val="es-AR"/>
        </w:rPr>
      </w:pPr>
    </w:p>
    <w:p w:rsidR="009645FB" w:rsidRDefault="009645FB">
      <w:pPr>
        <w:rPr>
          <w:bCs/>
          <w:sz w:val="40"/>
          <w:szCs w:val="40"/>
          <w:lang w:val="es-AR"/>
        </w:rPr>
      </w:pPr>
      <w:r w:rsidRPr="009645FB">
        <w:rPr>
          <w:bCs/>
          <w:sz w:val="40"/>
          <w:szCs w:val="40"/>
          <w:lang w:val="es-AR"/>
        </w:rPr>
        <w:t xml:space="preserve">Neuquén: </w:t>
      </w:r>
      <w:r>
        <w:rPr>
          <w:bCs/>
          <w:sz w:val="40"/>
          <w:szCs w:val="40"/>
          <w:lang w:val="es-AR"/>
        </w:rPr>
        <w:t>10,73%</w:t>
      </w:r>
    </w:p>
    <w:p w:rsidR="009645FB" w:rsidRDefault="009645FB">
      <w:pPr>
        <w:rPr>
          <w:bCs/>
          <w:sz w:val="40"/>
          <w:szCs w:val="40"/>
          <w:lang w:val="es-AR"/>
        </w:rPr>
      </w:pPr>
      <w:r>
        <w:rPr>
          <w:bCs/>
          <w:sz w:val="40"/>
          <w:szCs w:val="40"/>
          <w:lang w:val="es-AR"/>
        </w:rPr>
        <w:t>San Juan: 9,83%</w:t>
      </w:r>
    </w:p>
    <w:p w:rsidR="009645FB" w:rsidRDefault="009645FB">
      <w:pPr>
        <w:rPr>
          <w:bCs/>
          <w:sz w:val="40"/>
          <w:szCs w:val="40"/>
          <w:lang w:val="es-AR"/>
        </w:rPr>
      </w:pPr>
      <w:r>
        <w:rPr>
          <w:bCs/>
          <w:sz w:val="40"/>
          <w:szCs w:val="40"/>
          <w:lang w:val="es-AR"/>
        </w:rPr>
        <w:t>Santa Cruz: 6,60%</w:t>
      </w:r>
    </w:p>
    <w:p w:rsidR="009645FB" w:rsidRDefault="009645FB">
      <w:pPr>
        <w:rPr>
          <w:bCs/>
          <w:sz w:val="40"/>
          <w:szCs w:val="40"/>
          <w:lang w:val="es-AR"/>
        </w:rPr>
      </w:pPr>
      <w:r>
        <w:rPr>
          <w:bCs/>
          <w:sz w:val="40"/>
          <w:szCs w:val="40"/>
          <w:lang w:val="es-AR"/>
        </w:rPr>
        <w:t>Río Negro: 6,29%</w:t>
      </w:r>
    </w:p>
    <w:p w:rsidR="009645FB" w:rsidRDefault="009645FB">
      <w:pPr>
        <w:rPr>
          <w:bCs/>
          <w:sz w:val="40"/>
          <w:szCs w:val="40"/>
          <w:lang w:val="es-AR"/>
        </w:rPr>
      </w:pPr>
      <w:r>
        <w:rPr>
          <w:bCs/>
          <w:sz w:val="40"/>
          <w:szCs w:val="40"/>
          <w:lang w:val="es-AR"/>
        </w:rPr>
        <w:t>Formosa: 5,36%</w:t>
      </w:r>
    </w:p>
    <w:p w:rsidR="009645FB" w:rsidRDefault="009645FB">
      <w:pPr>
        <w:rPr>
          <w:bCs/>
          <w:sz w:val="40"/>
          <w:szCs w:val="40"/>
          <w:lang w:val="es-AR"/>
        </w:rPr>
      </w:pPr>
      <w:r>
        <w:rPr>
          <w:bCs/>
          <w:sz w:val="40"/>
          <w:szCs w:val="40"/>
          <w:lang w:val="es-AR"/>
        </w:rPr>
        <w:t>Mendoza: 5,19%</w:t>
      </w:r>
    </w:p>
    <w:p w:rsidR="009645FB" w:rsidRDefault="009645FB">
      <w:pPr>
        <w:rPr>
          <w:bCs/>
          <w:sz w:val="40"/>
          <w:szCs w:val="40"/>
          <w:lang w:val="es-AR"/>
        </w:rPr>
      </w:pPr>
      <w:r>
        <w:rPr>
          <w:bCs/>
          <w:sz w:val="40"/>
          <w:szCs w:val="40"/>
          <w:lang w:val="es-AR"/>
        </w:rPr>
        <w:t>Corrientes: 5,04%</w:t>
      </w:r>
    </w:p>
    <w:p w:rsidR="009645FB" w:rsidRDefault="009645FB">
      <w:pPr>
        <w:rPr>
          <w:bCs/>
          <w:sz w:val="40"/>
          <w:szCs w:val="40"/>
          <w:lang w:val="es-AR"/>
        </w:rPr>
      </w:pPr>
      <w:r>
        <w:rPr>
          <w:bCs/>
          <w:sz w:val="40"/>
          <w:szCs w:val="40"/>
          <w:lang w:val="es-AR"/>
        </w:rPr>
        <w:t>Salta: 4,97%</w:t>
      </w:r>
    </w:p>
    <w:p w:rsidR="009645FB" w:rsidRDefault="009645FB">
      <w:pPr>
        <w:rPr>
          <w:bCs/>
          <w:sz w:val="40"/>
          <w:szCs w:val="40"/>
          <w:lang w:val="es-AR"/>
        </w:rPr>
      </w:pPr>
      <w:r>
        <w:rPr>
          <w:bCs/>
          <w:sz w:val="40"/>
          <w:szCs w:val="40"/>
          <w:lang w:val="es-AR"/>
        </w:rPr>
        <w:t>Misiones: 4,82%</w:t>
      </w:r>
    </w:p>
    <w:p w:rsidR="009645FB" w:rsidRDefault="009645FB">
      <w:pPr>
        <w:rPr>
          <w:bCs/>
          <w:sz w:val="40"/>
          <w:szCs w:val="40"/>
          <w:lang w:val="es-AR"/>
        </w:rPr>
      </w:pPr>
      <w:r>
        <w:rPr>
          <w:bCs/>
          <w:sz w:val="40"/>
          <w:szCs w:val="40"/>
          <w:lang w:val="es-AR"/>
        </w:rPr>
        <w:t>Catamarca: 4,21%</w:t>
      </w:r>
    </w:p>
    <w:p w:rsidR="009645FB" w:rsidRDefault="009645FB">
      <w:pPr>
        <w:rPr>
          <w:bCs/>
          <w:sz w:val="40"/>
          <w:szCs w:val="40"/>
          <w:lang w:val="es-AR"/>
        </w:rPr>
      </w:pPr>
      <w:r>
        <w:rPr>
          <w:bCs/>
          <w:sz w:val="40"/>
          <w:szCs w:val="40"/>
          <w:lang w:val="es-AR"/>
        </w:rPr>
        <w:t>Tucumán: 4,00%</w:t>
      </w:r>
    </w:p>
    <w:p w:rsidR="009645FB" w:rsidRDefault="009645FB">
      <w:pPr>
        <w:rPr>
          <w:bCs/>
          <w:sz w:val="40"/>
          <w:szCs w:val="40"/>
          <w:lang w:val="es-AR"/>
        </w:rPr>
      </w:pPr>
      <w:r>
        <w:rPr>
          <w:bCs/>
          <w:sz w:val="40"/>
          <w:szCs w:val="40"/>
          <w:lang w:val="es-AR"/>
        </w:rPr>
        <w:t>Córdoba: 3,07%</w:t>
      </w:r>
    </w:p>
    <w:p w:rsidR="009645FB" w:rsidRDefault="009645FB">
      <w:pPr>
        <w:rPr>
          <w:bCs/>
          <w:sz w:val="40"/>
          <w:szCs w:val="40"/>
          <w:lang w:val="es-AR"/>
        </w:rPr>
      </w:pPr>
      <w:r>
        <w:rPr>
          <w:bCs/>
          <w:sz w:val="40"/>
          <w:szCs w:val="40"/>
          <w:lang w:val="es-AR"/>
        </w:rPr>
        <w:t>Chubut: 2,84%</w:t>
      </w:r>
    </w:p>
    <w:p w:rsidR="009645FB" w:rsidRDefault="009645FB">
      <w:pPr>
        <w:rPr>
          <w:bCs/>
          <w:sz w:val="40"/>
          <w:szCs w:val="40"/>
          <w:lang w:val="es-AR"/>
        </w:rPr>
      </w:pPr>
      <w:r>
        <w:rPr>
          <w:bCs/>
          <w:sz w:val="40"/>
          <w:szCs w:val="40"/>
          <w:lang w:val="es-AR"/>
        </w:rPr>
        <w:t>Jujuy: 2,71%</w:t>
      </w:r>
    </w:p>
    <w:p w:rsidR="009645FB" w:rsidRDefault="009645FB">
      <w:pPr>
        <w:rPr>
          <w:bCs/>
          <w:sz w:val="40"/>
          <w:szCs w:val="40"/>
          <w:lang w:val="es-AR"/>
        </w:rPr>
      </w:pPr>
      <w:proofErr w:type="spellStart"/>
      <w:r>
        <w:rPr>
          <w:bCs/>
          <w:sz w:val="40"/>
          <w:szCs w:val="40"/>
          <w:lang w:val="es-AR"/>
        </w:rPr>
        <w:t>Pcia</w:t>
      </w:r>
      <w:proofErr w:type="spellEnd"/>
      <w:r>
        <w:rPr>
          <w:bCs/>
          <w:sz w:val="40"/>
          <w:szCs w:val="40"/>
          <w:lang w:val="es-AR"/>
        </w:rPr>
        <w:t>. Bs. As.: 2,43%</w:t>
      </w:r>
    </w:p>
    <w:p w:rsidR="009645FB" w:rsidRDefault="009645FB">
      <w:pPr>
        <w:rPr>
          <w:bCs/>
          <w:sz w:val="40"/>
          <w:szCs w:val="40"/>
          <w:lang w:val="es-AR"/>
        </w:rPr>
      </w:pPr>
      <w:bookmarkStart w:id="0" w:name="_GoBack"/>
      <w:bookmarkEnd w:id="0"/>
      <w:r>
        <w:rPr>
          <w:bCs/>
          <w:sz w:val="40"/>
          <w:szCs w:val="40"/>
          <w:lang w:val="es-AR"/>
        </w:rPr>
        <w:t>Tierra del Fuego: 1,94%</w:t>
      </w:r>
    </w:p>
    <w:p w:rsidR="009645FB" w:rsidRDefault="009645FB">
      <w:pPr>
        <w:rPr>
          <w:bCs/>
          <w:sz w:val="40"/>
          <w:szCs w:val="40"/>
          <w:lang w:val="es-AR"/>
        </w:rPr>
      </w:pPr>
      <w:r>
        <w:rPr>
          <w:bCs/>
          <w:sz w:val="40"/>
          <w:szCs w:val="40"/>
          <w:lang w:val="es-AR"/>
        </w:rPr>
        <w:t>La Pampa: 1,79%</w:t>
      </w:r>
    </w:p>
    <w:p w:rsidR="009645FB" w:rsidRDefault="009645FB">
      <w:pPr>
        <w:rPr>
          <w:bCs/>
          <w:sz w:val="40"/>
          <w:szCs w:val="40"/>
          <w:lang w:val="es-AR"/>
        </w:rPr>
      </w:pPr>
      <w:r>
        <w:rPr>
          <w:bCs/>
          <w:sz w:val="40"/>
          <w:szCs w:val="40"/>
          <w:lang w:val="es-AR"/>
        </w:rPr>
        <w:t>Chaco: 1,41%</w:t>
      </w:r>
    </w:p>
    <w:p w:rsidR="009645FB" w:rsidRDefault="009645FB">
      <w:pPr>
        <w:rPr>
          <w:bCs/>
          <w:sz w:val="40"/>
          <w:szCs w:val="40"/>
          <w:lang w:val="es-AR"/>
        </w:rPr>
      </w:pPr>
      <w:r>
        <w:rPr>
          <w:bCs/>
          <w:sz w:val="40"/>
          <w:szCs w:val="40"/>
          <w:lang w:val="es-AR"/>
        </w:rPr>
        <w:t>Entre Ríos: 0,56%</w:t>
      </w:r>
    </w:p>
    <w:p w:rsidR="009645FB" w:rsidRPr="009645FB" w:rsidRDefault="009645FB">
      <w:pPr>
        <w:rPr>
          <w:bCs/>
          <w:sz w:val="40"/>
          <w:szCs w:val="40"/>
          <w:lang w:val="es-AR"/>
        </w:rPr>
      </w:pPr>
    </w:p>
    <w:p w:rsidR="00162EA9" w:rsidRPr="009645FB" w:rsidRDefault="00162EA9">
      <w:pPr>
        <w:rPr>
          <w:bCs/>
          <w:sz w:val="40"/>
          <w:szCs w:val="40"/>
          <w:lang w:val="es-AR"/>
        </w:rPr>
      </w:pPr>
    </w:p>
    <w:p w:rsidR="00162EA9" w:rsidRDefault="00E3002A">
      <w:pPr>
        <w:rPr>
          <w:b/>
          <w:bCs/>
          <w:sz w:val="40"/>
          <w:szCs w:val="40"/>
          <w:u w:val="single"/>
        </w:rPr>
      </w:pPr>
      <w:r>
        <w:rPr>
          <w:b/>
          <w:bCs/>
          <w:sz w:val="40"/>
          <w:szCs w:val="40"/>
          <w:u w:val="single"/>
        </w:rPr>
        <w:t xml:space="preserve">AUTOS USADOS: PROVINCIAS QUE </w:t>
      </w:r>
      <w:r w:rsidR="00BC446E">
        <w:rPr>
          <w:b/>
          <w:bCs/>
          <w:sz w:val="40"/>
          <w:szCs w:val="40"/>
          <w:u w:val="single"/>
        </w:rPr>
        <w:t>BAJARON EN ENERO-JUNIO</w:t>
      </w:r>
      <w:r>
        <w:rPr>
          <w:b/>
          <w:bCs/>
          <w:sz w:val="40"/>
          <w:szCs w:val="40"/>
          <w:u w:val="single"/>
        </w:rPr>
        <w:t xml:space="preserve"> 2023</w:t>
      </w:r>
    </w:p>
    <w:p w:rsidR="00162EA9" w:rsidRDefault="00162EA9">
      <w:pPr>
        <w:rPr>
          <w:b/>
          <w:bCs/>
          <w:sz w:val="40"/>
          <w:szCs w:val="40"/>
          <w:u w:val="single"/>
        </w:rPr>
      </w:pPr>
    </w:p>
    <w:p w:rsidR="00162EA9" w:rsidRDefault="009645FB">
      <w:pPr>
        <w:rPr>
          <w:bCs/>
          <w:sz w:val="40"/>
          <w:szCs w:val="40"/>
        </w:rPr>
      </w:pPr>
      <w:r w:rsidRPr="009645FB">
        <w:rPr>
          <w:bCs/>
          <w:sz w:val="40"/>
          <w:szCs w:val="40"/>
        </w:rPr>
        <w:t xml:space="preserve">San Luis: </w:t>
      </w:r>
      <w:r>
        <w:rPr>
          <w:bCs/>
          <w:sz w:val="40"/>
          <w:szCs w:val="40"/>
        </w:rPr>
        <w:t>6,15%</w:t>
      </w:r>
    </w:p>
    <w:p w:rsidR="009645FB" w:rsidRDefault="009645FB">
      <w:pPr>
        <w:rPr>
          <w:bCs/>
          <w:sz w:val="40"/>
          <w:szCs w:val="40"/>
        </w:rPr>
      </w:pPr>
      <w:r>
        <w:rPr>
          <w:bCs/>
          <w:sz w:val="40"/>
          <w:szCs w:val="40"/>
        </w:rPr>
        <w:t xml:space="preserve">Santa </w:t>
      </w:r>
      <w:proofErr w:type="spellStart"/>
      <w:r>
        <w:rPr>
          <w:bCs/>
          <w:sz w:val="40"/>
          <w:szCs w:val="40"/>
        </w:rPr>
        <w:t>Fé</w:t>
      </w:r>
      <w:proofErr w:type="spellEnd"/>
      <w:r>
        <w:rPr>
          <w:bCs/>
          <w:sz w:val="40"/>
          <w:szCs w:val="40"/>
        </w:rPr>
        <w:t>: 4,87%</w:t>
      </w:r>
    </w:p>
    <w:p w:rsidR="009645FB" w:rsidRDefault="009645FB">
      <w:pPr>
        <w:rPr>
          <w:bCs/>
          <w:sz w:val="40"/>
          <w:szCs w:val="40"/>
        </w:rPr>
      </w:pPr>
      <w:r>
        <w:rPr>
          <w:bCs/>
          <w:sz w:val="40"/>
          <w:szCs w:val="40"/>
        </w:rPr>
        <w:t>Santiago del Estero: 2,48%</w:t>
      </w:r>
    </w:p>
    <w:p w:rsidR="009645FB" w:rsidRDefault="009645FB">
      <w:pPr>
        <w:rPr>
          <w:bCs/>
          <w:sz w:val="40"/>
          <w:szCs w:val="40"/>
        </w:rPr>
      </w:pPr>
      <w:r>
        <w:rPr>
          <w:bCs/>
          <w:sz w:val="40"/>
          <w:szCs w:val="40"/>
        </w:rPr>
        <w:t>CABA: 0,30%</w:t>
      </w:r>
    </w:p>
    <w:p w:rsidR="009645FB" w:rsidRPr="009645FB" w:rsidRDefault="009645FB">
      <w:pPr>
        <w:rPr>
          <w:bCs/>
          <w:sz w:val="40"/>
          <w:szCs w:val="40"/>
        </w:rPr>
      </w:pPr>
      <w:r>
        <w:rPr>
          <w:bCs/>
          <w:sz w:val="40"/>
          <w:szCs w:val="40"/>
        </w:rPr>
        <w:t>La Rioja: 0,26%</w:t>
      </w:r>
    </w:p>
    <w:p w:rsidR="00162EA9" w:rsidRDefault="00162EA9">
      <w:pPr>
        <w:rPr>
          <w:b/>
          <w:bCs/>
          <w:sz w:val="40"/>
          <w:szCs w:val="40"/>
          <w:u w:val="single"/>
        </w:rPr>
      </w:pPr>
    </w:p>
    <w:p w:rsidR="00162EA9" w:rsidRDefault="00162EA9">
      <w:pPr>
        <w:rPr>
          <w:bCs/>
          <w:sz w:val="40"/>
          <w:szCs w:val="40"/>
        </w:rPr>
      </w:pPr>
    </w:p>
    <w:p w:rsidR="00162EA9" w:rsidRDefault="00162EA9">
      <w:pPr>
        <w:rPr>
          <w:bCs/>
          <w:sz w:val="40"/>
          <w:szCs w:val="40"/>
        </w:rPr>
      </w:pPr>
    </w:p>
    <w:p w:rsidR="00162EA9" w:rsidRDefault="00162EA9">
      <w:pPr>
        <w:rPr>
          <w:bCs/>
          <w:sz w:val="40"/>
          <w:szCs w:val="40"/>
        </w:rPr>
      </w:pPr>
    </w:p>
    <w:p w:rsidR="00162EA9" w:rsidRDefault="00E3002A">
      <w:pPr>
        <w:rPr>
          <w:bCs/>
          <w:sz w:val="40"/>
          <w:szCs w:val="40"/>
        </w:rPr>
      </w:pPr>
      <w:r>
        <w:rPr>
          <w:bCs/>
          <w:sz w:val="40"/>
          <w:szCs w:val="40"/>
        </w:rPr>
        <w:t xml:space="preserve">Buenos Aires, </w:t>
      </w:r>
      <w:r w:rsidR="00BC446E">
        <w:rPr>
          <w:bCs/>
          <w:sz w:val="40"/>
          <w:szCs w:val="40"/>
        </w:rPr>
        <w:t>jul</w:t>
      </w:r>
      <w:r>
        <w:rPr>
          <w:bCs/>
          <w:sz w:val="40"/>
          <w:szCs w:val="40"/>
        </w:rPr>
        <w:t>io</w:t>
      </w:r>
      <w:r>
        <w:rPr>
          <w:bCs/>
          <w:sz w:val="40"/>
          <w:szCs w:val="40"/>
        </w:rPr>
        <w:t xml:space="preserve"> 2023</w:t>
      </w:r>
    </w:p>
    <w:p w:rsidR="00162EA9" w:rsidRDefault="00162EA9">
      <w:pPr>
        <w:rPr>
          <w:bCs/>
          <w:sz w:val="40"/>
          <w:szCs w:val="40"/>
        </w:rPr>
      </w:pPr>
    </w:p>
    <w:p w:rsidR="00162EA9" w:rsidRDefault="00162EA9">
      <w:pPr>
        <w:rPr>
          <w:bCs/>
          <w:sz w:val="40"/>
          <w:szCs w:val="40"/>
        </w:rPr>
      </w:pPr>
    </w:p>
    <w:p w:rsidR="00162EA9" w:rsidRDefault="00162EA9">
      <w:pPr>
        <w:rPr>
          <w:bCs/>
          <w:sz w:val="40"/>
          <w:szCs w:val="40"/>
        </w:rPr>
      </w:pPr>
    </w:p>
    <w:p w:rsidR="00162EA9" w:rsidRDefault="00162EA9">
      <w:pPr>
        <w:rPr>
          <w:bCs/>
          <w:sz w:val="40"/>
          <w:szCs w:val="40"/>
        </w:rPr>
      </w:pPr>
    </w:p>
    <w:p w:rsidR="00162EA9" w:rsidRDefault="00162EA9">
      <w:pPr>
        <w:rPr>
          <w:b/>
          <w:bCs/>
          <w:sz w:val="40"/>
          <w:szCs w:val="40"/>
          <w:u w:val="single"/>
        </w:rPr>
      </w:pPr>
    </w:p>
    <w:p w:rsidR="00162EA9" w:rsidRDefault="00162EA9">
      <w:pPr>
        <w:rPr>
          <w:sz w:val="40"/>
          <w:szCs w:val="40"/>
          <w:lang w:val="es-AR"/>
        </w:rPr>
      </w:pPr>
    </w:p>
    <w:sectPr w:rsidR="00162EA9">
      <w:headerReference w:type="default" r:id="rId7"/>
      <w:footerReference w:type="default" r:id="rId8"/>
      <w:pgSz w:w="12240" w:h="15840"/>
      <w:pgMar w:top="777" w:right="1418" w:bottom="1559" w:left="1418" w:header="720" w:footer="129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2A" w:rsidRDefault="00E3002A">
      <w:r>
        <w:separator/>
      </w:r>
    </w:p>
  </w:endnote>
  <w:endnote w:type="continuationSeparator" w:id="0">
    <w:p w:rsidR="00E3002A" w:rsidRDefault="00E3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A9" w:rsidRDefault="00E3002A">
    <w:pPr>
      <w:spacing w:before="120"/>
      <w:jc w:val="center"/>
      <w:rPr>
        <w:sz w:val="20"/>
      </w:rPr>
    </w:pPr>
    <w:r>
      <w:rPr>
        <w:sz w:val="20"/>
      </w:rPr>
      <w:t xml:space="preserve">SOLER 3909 - </w:t>
    </w:r>
    <w:r>
      <w:rPr>
        <w:sz w:val="20"/>
      </w:rPr>
      <w:t>(1425)  BUENOS AIRES   TEL. 4824-7272/9505/9498/9489   FAX. 4822-7453  4823-1837</w:t>
    </w:r>
  </w:p>
  <w:p w:rsidR="00162EA9" w:rsidRDefault="00E3002A">
    <w:pPr>
      <w:pStyle w:val="Piedepgina1"/>
    </w:pPr>
    <w:r>
      <w:tab/>
      <w:t>http://www.cca.org.ar---- e-mail: cca@cca.org.ar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2A" w:rsidRDefault="00E3002A">
      <w:r>
        <w:separator/>
      </w:r>
    </w:p>
  </w:footnote>
  <w:footnote w:type="continuationSeparator" w:id="0">
    <w:p w:rsidR="00E3002A" w:rsidRDefault="00E3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A9" w:rsidRDefault="00E3002A">
    <w:pPr>
      <w:pStyle w:val="Epgrafe"/>
      <w:rPr>
        <w:lang w:val="es-AR" w:eastAsia="es-AR"/>
      </w:rPr>
    </w:pPr>
    <w:r>
      <w:rPr>
        <w:noProof/>
        <w:lang w:val="es-AR" w:eastAsia="es-AR"/>
      </w:rPr>
      <w:drawing>
        <wp:anchor distT="0" distB="0" distL="114935" distR="114935" simplePos="0" relativeHeight="6" behindDoc="1" locked="0" layoutInCell="0" allowOverlap="1">
          <wp:simplePos x="0" y="0"/>
          <wp:positionH relativeFrom="column">
            <wp:posOffset>2303780</wp:posOffset>
          </wp:positionH>
          <wp:positionV relativeFrom="paragraph">
            <wp:posOffset>7620</wp:posOffset>
          </wp:positionV>
          <wp:extent cx="1120140" cy="1150620"/>
          <wp:effectExtent l="0" t="0" r="0" b="0"/>
          <wp:wrapTopAndBottom/>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rsidR="00162EA9" w:rsidRDefault="00162EA9">
    <w:pPr>
      <w:pStyle w:val="Epgrafe"/>
    </w:pPr>
  </w:p>
  <w:p w:rsidR="00162EA9" w:rsidRDefault="00162EA9">
    <w:pPr>
      <w:pStyle w:val="Epgrafe"/>
    </w:pPr>
  </w:p>
  <w:p w:rsidR="00162EA9" w:rsidRDefault="00162EA9">
    <w:pPr>
      <w:pStyle w:val="Epgrafe"/>
    </w:pPr>
  </w:p>
  <w:p w:rsidR="00162EA9" w:rsidRDefault="00162EA9">
    <w:pPr>
      <w:pStyle w:val="Epgrafe"/>
    </w:pPr>
  </w:p>
  <w:p w:rsidR="00162EA9" w:rsidRDefault="00162EA9">
    <w:pPr>
      <w:pStyle w:val="Epgrafe"/>
    </w:pPr>
  </w:p>
  <w:p w:rsidR="00162EA9" w:rsidRDefault="00162EA9">
    <w:pPr>
      <w:pStyle w:val="Epgrafe"/>
    </w:pPr>
  </w:p>
  <w:p w:rsidR="00162EA9" w:rsidRDefault="00E3002A">
    <w:pPr>
      <w:pStyle w:val="Epgrafe"/>
    </w:pPr>
    <w:r>
      <w:t>CAMARA DEL COMERCIO AUTOMOTOR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A9"/>
    <w:rsid w:val="00162EA9"/>
    <w:rsid w:val="002E4D43"/>
    <w:rsid w:val="009645FB"/>
    <w:rsid w:val="00BA5F3F"/>
    <w:rsid w:val="00BC446E"/>
    <w:rsid w:val="00DC6DFB"/>
    <w:rsid w:val="00E3002A"/>
    <w:rsid w:val="00F50A1D"/>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4C"/>
    <w:rPr>
      <w:rFonts w:ascii="Times New Roman" w:eastAsia="Times New Roman" w:hAnsi="Times New Roman" w:cs="Times New Roman"/>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E524C"/>
  </w:style>
  <w:style w:type="character" w:customStyle="1" w:styleId="WW8Num2z0">
    <w:name w:val="WW8Num2z0"/>
    <w:qFormat/>
    <w:rsid w:val="006E524C"/>
  </w:style>
  <w:style w:type="character" w:customStyle="1" w:styleId="WW8Num3z0">
    <w:name w:val="WW8Num3z0"/>
    <w:qFormat/>
    <w:rsid w:val="006E524C"/>
    <w:rPr>
      <w:b/>
    </w:rPr>
  </w:style>
  <w:style w:type="character" w:customStyle="1" w:styleId="WW8Num4z0">
    <w:name w:val="WW8Num4z0"/>
    <w:qFormat/>
    <w:rsid w:val="006E524C"/>
    <w:rPr>
      <w:b/>
      <w:i w:val="0"/>
      <w:u w:val="none"/>
    </w:rPr>
  </w:style>
  <w:style w:type="character" w:customStyle="1" w:styleId="WW8Num5z0">
    <w:name w:val="WW8Num5z0"/>
    <w:qFormat/>
    <w:rsid w:val="006E524C"/>
  </w:style>
  <w:style w:type="character" w:customStyle="1" w:styleId="WW8Num6z0">
    <w:name w:val="WW8Num6z0"/>
    <w:qFormat/>
    <w:rsid w:val="006E524C"/>
    <w:rPr>
      <w:rFonts w:ascii="Symbol" w:hAnsi="Symbol" w:cs="Symbol"/>
    </w:rPr>
  </w:style>
  <w:style w:type="character" w:customStyle="1" w:styleId="WW8Num7z0">
    <w:name w:val="WW8Num7z0"/>
    <w:qFormat/>
    <w:rsid w:val="006E524C"/>
  </w:style>
  <w:style w:type="character" w:customStyle="1" w:styleId="WW8Num8z0">
    <w:name w:val="WW8Num8z0"/>
    <w:qFormat/>
    <w:rsid w:val="006E524C"/>
  </w:style>
  <w:style w:type="character" w:customStyle="1" w:styleId="WW8NumSt6z0">
    <w:name w:val="WW8NumSt6z0"/>
    <w:qFormat/>
    <w:rsid w:val="006E524C"/>
    <w:rPr>
      <w:rFonts w:ascii="Symbol" w:hAnsi="Symbol" w:cs="Symbol"/>
    </w:rPr>
  </w:style>
  <w:style w:type="character" w:customStyle="1" w:styleId="EnlacedeInternet">
    <w:name w:val="Enlace de Internet"/>
    <w:rsid w:val="006E524C"/>
    <w:rPr>
      <w:color w:val="0000FF"/>
      <w:u w:val="single"/>
    </w:rPr>
  </w:style>
  <w:style w:type="character" w:customStyle="1" w:styleId="Destacado">
    <w:name w:val="Destacado"/>
    <w:qFormat/>
    <w:rsid w:val="006E524C"/>
    <w:rPr>
      <w:i/>
    </w:rPr>
  </w:style>
  <w:style w:type="character" w:customStyle="1" w:styleId="Muydestacado">
    <w:name w:val="Muy destacado"/>
    <w:qFormat/>
    <w:rsid w:val="006E524C"/>
    <w:rPr>
      <w:b/>
    </w:rPr>
  </w:style>
  <w:style w:type="paragraph" w:styleId="Ttulo">
    <w:name w:val="Title"/>
    <w:basedOn w:val="Normal"/>
    <w:next w:val="Textoindependiente"/>
    <w:qFormat/>
    <w:rsid w:val="006E524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E524C"/>
    <w:pPr>
      <w:jc w:val="both"/>
    </w:pPr>
  </w:style>
  <w:style w:type="paragraph" w:styleId="Lista">
    <w:name w:val="List"/>
    <w:basedOn w:val="Textoindependiente"/>
    <w:rsid w:val="006E524C"/>
    <w:rPr>
      <w:rFonts w:cs="Arial"/>
    </w:rPr>
  </w:style>
  <w:style w:type="paragraph" w:styleId="Epgrafe">
    <w:name w:val="caption"/>
    <w:basedOn w:val="Normal"/>
    <w:next w:val="Normal"/>
    <w:qFormat/>
    <w:rsid w:val="006E524C"/>
    <w:pPr>
      <w:jc w:val="center"/>
    </w:pPr>
    <w:rPr>
      <w:b/>
      <w:spacing w:val="40"/>
    </w:rPr>
  </w:style>
  <w:style w:type="paragraph" w:customStyle="1" w:styleId="ndice">
    <w:name w:val="Índice"/>
    <w:basedOn w:val="Normal"/>
    <w:qFormat/>
    <w:rsid w:val="006E524C"/>
    <w:pPr>
      <w:suppressLineNumbers/>
    </w:pPr>
    <w:rPr>
      <w:rFonts w:cs="Arial"/>
    </w:rPr>
  </w:style>
  <w:style w:type="paragraph" w:customStyle="1" w:styleId="Ttulo11">
    <w:name w:val="Título 11"/>
    <w:basedOn w:val="Normal"/>
    <w:next w:val="Normal"/>
    <w:qFormat/>
    <w:rsid w:val="006E524C"/>
    <w:pPr>
      <w:keepNext/>
      <w:outlineLvl w:val="0"/>
    </w:pPr>
    <w:rPr>
      <w:b/>
      <w:u w:val="single"/>
    </w:rPr>
  </w:style>
  <w:style w:type="paragraph" w:customStyle="1" w:styleId="Ttulo21">
    <w:name w:val="Título 21"/>
    <w:basedOn w:val="Normal"/>
    <w:next w:val="Normal"/>
    <w:qFormat/>
    <w:rsid w:val="006E524C"/>
    <w:pPr>
      <w:keepNext/>
      <w:outlineLvl w:val="1"/>
    </w:pPr>
  </w:style>
  <w:style w:type="paragraph" w:customStyle="1" w:styleId="Ttulo31">
    <w:name w:val="Título 31"/>
    <w:basedOn w:val="Normal"/>
    <w:next w:val="Normal"/>
    <w:qFormat/>
    <w:rsid w:val="006E524C"/>
    <w:pPr>
      <w:keepNext/>
      <w:jc w:val="right"/>
      <w:outlineLvl w:val="2"/>
    </w:pPr>
    <w:rPr>
      <w:sz w:val="28"/>
      <w:lang w:val="es-AR"/>
    </w:rPr>
  </w:style>
  <w:style w:type="paragraph" w:customStyle="1" w:styleId="Ttulo41">
    <w:name w:val="Título 41"/>
    <w:basedOn w:val="Normal"/>
    <w:next w:val="Normal"/>
    <w:qFormat/>
    <w:rsid w:val="006E524C"/>
    <w:pPr>
      <w:keepNext/>
      <w:outlineLvl w:val="3"/>
    </w:pPr>
    <w:rPr>
      <w:sz w:val="28"/>
    </w:rPr>
  </w:style>
  <w:style w:type="paragraph" w:customStyle="1" w:styleId="Ttulo51">
    <w:name w:val="Título 51"/>
    <w:basedOn w:val="Normal"/>
    <w:next w:val="Normal"/>
    <w:qFormat/>
    <w:rsid w:val="006E524C"/>
    <w:pPr>
      <w:keepNext/>
      <w:outlineLvl w:val="4"/>
    </w:pPr>
    <w:rPr>
      <w:b/>
      <w:sz w:val="28"/>
      <w:lang w:val="es-MX"/>
    </w:rPr>
  </w:style>
  <w:style w:type="paragraph" w:customStyle="1" w:styleId="Ttulo61">
    <w:name w:val="Título 61"/>
    <w:basedOn w:val="Normal"/>
    <w:next w:val="Normal"/>
    <w:qFormat/>
    <w:rsid w:val="006E524C"/>
    <w:pPr>
      <w:keepNext/>
      <w:outlineLvl w:val="5"/>
    </w:pPr>
    <w:rPr>
      <w:sz w:val="32"/>
      <w:lang w:val="es-MX"/>
    </w:rPr>
  </w:style>
  <w:style w:type="paragraph" w:customStyle="1" w:styleId="Ttulo71">
    <w:name w:val="Título 71"/>
    <w:basedOn w:val="Normal"/>
    <w:next w:val="Normal"/>
    <w:qFormat/>
    <w:rsid w:val="006E524C"/>
    <w:pPr>
      <w:keepNext/>
      <w:outlineLvl w:val="6"/>
    </w:pPr>
    <w:rPr>
      <w:sz w:val="28"/>
      <w:u w:val="single"/>
      <w:lang w:val="es-MX"/>
    </w:rPr>
  </w:style>
  <w:style w:type="paragraph" w:customStyle="1" w:styleId="Ttulo81">
    <w:name w:val="Título 81"/>
    <w:basedOn w:val="Normal"/>
    <w:next w:val="Normal"/>
    <w:qFormat/>
    <w:rsid w:val="006E524C"/>
    <w:pPr>
      <w:keepNext/>
      <w:outlineLvl w:val="7"/>
    </w:pPr>
    <w:rPr>
      <w:b/>
      <w:lang w:val="es-MX"/>
    </w:rPr>
  </w:style>
  <w:style w:type="paragraph" w:customStyle="1" w:styleId="Ttulo91">
    <w:name w:val="Título 91"/>
    <w:basedOn w:val="Normal"/>
    <w:next w:val="Normal"/>
    <w:qFormat/>
    <w:rsid w:val="006E524C"/>
    <w:pPr>
      <w:keepNext/>
      <w:outlineLvl w:val="8"/>
    </w:pPr>
    <w:rPr>
      <w:i/>
      <w:sz w:val="28"/>
      <w:lang w:val="es-MX"/>
    </w:rPr>
  </w:style>
  <w:style w:type="paragraph" w:customStyle="1" w:styleId="Epgrafe1">
    <w:name w:val="Epígrafe1"/>
    <w:basedOn w:val="Normal"/>
    <w:qFormat/>
    <w:rsid w:val="006E524C"/>
    <w:pPr>
      <w:suppressLineNumbers/>
      <w:spacing w:before="120" w:after="120"/>
    </w:pPr>
    <w:rPr>
      <w:rFonts w:cs="Arial"/>
      <w:i/>
      <w:iCs/>
      <w:szCs w:val="24"/>
    </w:rPr>
  </w:style>
  <w:style w:type="paragraph" w:customStyle="1" w:styleId="Cabeceraypie">
    <w:name w:val="Cabecera y pie"/>
    <w:basedOn w:val="Normal"/>
    <w:qFormat/>
    <w:rsid w:val="006E524C"/>
    <w:pPr>
      <w:suppressLineNumbers/>
      <w:tabs>
        <w:tab w:val="center" w:pos="4819"/>
        <w:tab w:val="right" w:pos="9638"/>
      </w:tabs>
    </w:pPr>
  </w:style>
  <w:style w:type="paragraph" w:customStyle="1" w:styleId="Encabezado1">
    <w:name w:val="Encabezado1"/>
    <w:basedOn w:val="Normal"/>
    <w:qFormat/>
    <w:rsid w:val="006E524C"/>
    <w:pPr>
      <w:tabs>
        <w:tab w:val="center" w:pos="4252"/>
        <w:tab w:val="right" w:pos="8504"/>
      </w:tabs>
    </w:pPr>
  </w:style>
  <w:style w:type="paragraph" w:customStyle="1" w:styleId="Piedepgina1">
    <w:name w:val="Pie de página1"/>
    <w:basedOn w:val="Normal"/>
    <w:qFormat/>
    <w:rsid w:val="006E524C"/>
    <w:pPr>
      <w:tabs>
        <w:tab w:val="center" w:pos="4252"/>
        <w:tab w:val="right" w:pos="8504"/>
      </w:tabs>
    </w:pPr>
  </w:style>
  <w:style w:type="paragraph" w:styleId="Sangradetextonormal">
    <w:name w:val="Body Text Indent"/>
    <w:basedOn w:val="Normal"/>
    <w:rsid w:val="006E524C"/>
    <w:pPr>
      <w:ind w:left="1416" w:firstLine="708"/>
      <w:jc w:val="both"/>
    </w:pPr>
    <w:rPr>
      <w:sz w:val="28"/>
      <w:lang w:val="es-AR"/>
    </w:rPr>
  </w:style>
  <w:style w:type="paragraph" w:styleId="Textoindependiente2">
    <w:name w:val="Body Text 2"/>
    <w:basedOn w:val="Normal"/>
    <w:qFormat/>
    <w:rsid w:val="006E524C"/>
    <w:rPr>
      <w:sz w:val="28"/>
      <w:lang w:val="es-MX"/>
    </w:rPr>
  </w:style>
  <w:style w:type="paragraph" w:styleId="Textoindependiente3">
    <w:name w:val="Body Text 3"/>
    <w:basedOn w:val="Normal"/>
    <w:qFormat/>
    <w:rsid w:val="006E524C"/>
    <w:rPr>
      <w:b/>
      <w:lang w:val="es-MX"/>
    </w:rPr>
  </w:style>
  <w:style w:type="paragraph" w:styleId="NormalWeb">
    <w:name w:val="Normal (Web)"/>
    <w:basedOn w:val="Normal"/>
    <w:qFormat/>
    <w:rsid w:val="006E524C"/>
    <w:pPr>
      <w:spacing w:before="100" w:after="100"/>
    </w:pPr>
    <w:rPr>
      <w:szCs w:val="24"/>
      <w:lang w:val="es-ES"/>
    </w:rPr>
  </w:style>
  <w:style w:type="paragraph" w:customStyle="1" w:styleId="yiv8714062126m294091323008971570ydp9f750b63msonormal">
    <w:name w:val="yiv8714062126m_294091323008971570ydp9f750b63msonormal"/>
    <w:basedOn w:val="Normal"/>
    <w:qFormat/>
    <w:rsid w:val="006E524C"/>
    <w:pPr>
      <w:spacing w:before="100" w:after="100"/>
    </w:pPr>
    <w:rPr>
      <w:szCs w:val="24"/>
      <w:lang w:val="es-ES"/>
    </w:rPr>
  </w:style>
  <w:style w:type="paragraph" w:styleId="Encabezado">
    <w:name w:val="header"/>
    <w:basedOn w:val="Cabeceraypie"/>
  </w:style>
  <w:style w:type="paragraph" w:styleId="Piedepgina">
    <w:name w:val="footer"/>
    <w:basedOn w:val="Cabeceraypie"/>
  </w:style>
  <w:style w:type="numbering" w:customStyle="1" w:styleId="WW8Num1">
    <w:name w:val="WW8Num1"/>
    <w:qFormat/>
    <w:rsid w:val="006E524C"/>
  </w:style>
  <w:style w:type="numbering" w:customStyle="1" w:styleId="WW8Num2">
    <w:name w:val="WW8Num2"/>
    <w:qFormat/>
    <w:rsid w:val="006E524C"/>
  </w:style>
  <w:style w:type="numbering" w:customStyle="1" w:styleId="WW8Num3">
    <w:name w:val="WW8Num3"/>
    <w:qFormat/>
    <w:rsid w:val="006E524C"/>
  </w:style>
  <w:style w:type="numbering" w:customStyle="1" w:styleId="WW8Num4">
    <w:name w:val="WW8Num4"/>
    <w:qFormat/>
    <w:rsid w:val="006E524C"/>
  </w:style>
  <w:style w:type="numbering" w:customStyle="1" w:styleId="WW8Num5">
    <w:name w:val="WW8Num5"/>
    <w:qFormat/>
    <w:rsid w:val="006E524C"/>
  </w:style>
  <w:style w:type="numbering" w:customStyle="1" w:styleId="WW8Num6">
    <w:name w:val="WW8Num6"/>
    <w:qFormat/>
    <w:rsid w:val="006E524C"/>
  </w:style>
  <w:style w:type="numbering" w:customStyle="1" w:styleId="WW8Num7">
    <w:name w:val="WW8Num7"/>
    <w:qFormat/>
    <w:rsid w:val="006E524C"/>
  </w:style>
  <w:style w:type="numbering" w:customStyle="1" w:styleId="WW8Num8">
    <w:name w:val="WW8Num8"/>
    <w:qFormat/>
    <w:rsid w:val="006E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Roberto</cp:lastModifiedBy>
  <cp:revision>5</cp:revision>
  <dcterms:created xsi:type="dcterms:W3CDTF">2023-07-06T17:03:00Z</dcterms:created>
  <dcterms:modified xsi:type="dcterms:W3CDTF">2023-07-06T17:38:00Z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