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B" w:rsidRDefault="005B5FFB">
      <w:pPr>
        <w:rPr>
          <w:lang w:val="es-MX"/>
        </w:rPr>
      </w:pPr>
    </w:p>
    <w:p w:rsidR="005B5FFB" w:rsidRDefault="005B5FFB">
      <w:pPr>
        <w:rPr>
          <w:b/>
          <w:bCs/>
          <w:sz w:val="52"/>
          <w:szCs w:val="52"/>
        </w:rPr>
      </w:pPr>
    </w:p>
    <w:p w:rsidR="005B5FFB" w:rsidRDefault="00EE7B35">
      <w:pPr>
        <w:rPr>
          <w:b/>
          <w:bCs/>
          <w:sz w:val="52"/>
          <w:szCs w:val="52"/>
        </w:rPr>
      </w:pPr>
      <w:r>
        <w:rPr>
          <w:b/>
          <w:bCs/>
          <w:sz w:val="52"/>
          <w:szCs w:val="52"/>
        </w:rPr>
        <w:t>INFORMACION DE PRENSA</w:t>
      </w:r>
    </w:p>
    <w:p w:rsidR="005B5FFB" w:rsidRDefault="005B5FFB">
      <w:pPr>
        <w:rPr>
          <w:b/>
          <w:sz w:val="36"/>
          <w:szCs w:val="36"/>
        </w:rPr>
      </w:pPr>
    </w:p>
    <w:p w:rsidR="004438A9" w:rsidRDefault="004438A9">
      <w:pPr>
        <w:rPr>
          <w:b/>
          <w:sz w:val="36"/>
          <w:szCs w:val="36"/>
          <w:u w:val="single"/>
        </w:rPr>
      </w:pPr>
    </w:p>
    <w:p w:rsidR="004438A9" w:rsidRDefault="004438A9">
      <w:pPr>
        <w:rPr>
          <w:b/>
          <w:sz w:val="36"/>
          <w:szCs w:val="36"/>
          <w:u w:val="single"/>
        </w:rPr>
      </w:pPr>
      <w:r>
        <w:rPr>
          <w:b/>
          <w:sz w:val="36"/>
          <w:szCs w:val="36"/>
          <w:u w:val="single"/>
        </w:rPr>
        <w:t>EN 2022 SE VENDIERON 1.570.784 VEHÍCULOS USADOS</w:t>
      </w:r>
    </w:p>
    <w:p w:rsidR="004438A9" w:rsidRDefault="004438A9">
      <w:pPr>
        <w:rPr>
          <w:b/>
          <w:sz w:val="36"/>
          <w:szCs w:val="36"/>
          <w:u w:val="single"/>
        </w:rPr>
      </w:pPr>
    </w:p>
    <w:p w:rsidR="004438A9" w:rsidRDefault="004438A9">
      <w:pPr>
        <w:rPr>
          <w:b/>
          <w:sz w:val="36"/>
          <w:szCs w:val="36"/>
          <w:u w:val="single"/>
        </w:rPr>
      </w:pPr>
      <w:r>
        <w:rPr>
          <w:b/>
          <w:sz w:val="36"/>
          <w:szCs w:val="36"/>
          <w:u w:val="single"/>
        </w:rPr>
        <w:t>EN DICIEMBRE SE COMERCIALIZARON 116.147 UNIDADES</w:t>
      </w:r>
    </w:p>
    <w:p w:rsidR="004438A9" w:rsidRDefault="004438A9">
      <w:pPr>
        <w:rPr>
          <w:b/>
          <w:sz w:val="36"/>
          <w:szCs w:val="36"/>
          <w:u w:val="single"/>
        </w:rPr>
      </w:pPr>
    </w:p>
    <w:p w:rsidR="004438A9" w:rsidRDefault="004438A9">
      <w:pPr>
        <w:rPr>
          <w:b/>
          <w:sz w:val="36"/>
          <w:szCs w:val="36"/>
          <w:u w:val="single"/>
        </w:rPr>
      </w:pPr>
    </w:p>
    <w:p w:rsidR="005B5FFB" w:rsidRDefault="005B5FFB">
      <w:pPr>
        <w:rPr>
          <w:sz w:val="40"/>
          <w:szCs w:val="40"/>
        </w:rPr>
      </w:pPr>
    </w:p>
    <w:p w:rsidR="005B5FFB" w:rsidRDefault="00EE7B35">
      <w:pPr>
        <w:rPr>
          <w:sz w:val="40"/>
          <w:szCs w:val="40"/>
        </w:rPr>
      </w:pPr>
      <w:r>
        <w:rPr>
          <w:sz w:val="40"/>
          <w:szCs w:val="40"/>
        </w:rPr>
        <w:t>La Cámara del Comercio Automotor (CCA) inf</w:t>
      </w:r>
      <w:r w:rsidR="00576146">
        <w:rPr>
          <w:sz w:val="40"/>
          <w:szCs w:val="40"/>
        </w:rPr>
        <w:t xml:space="preserve">ormó que en el mes de diciembre </w:t>
      </w:r>
      <w:r>
        <w:rPr>
          <w:sz w:val="40"/>
          <w:szCs w:val="40"/>
        </w:rPr>
        <w:t xml:space="preserve">se comercializó en Argentina </w:t>
      </w:r>
      <w:r w:rsidR="00576146">
        <w:rPr>
          <w:sz w:val="40"/>
          <w:szCs w:val="40"/>
        </w:rPr>
        <w:t xml:space="preserve">116.147 </w:t>
      </w:r>
      <w:r>
        <w:rPr>
          <w:sz w:val="40"/>
          <w:szCs w:val="40"/>
        </w:rPr>
        <w:t>vehí</w:t>
      </w:r>
      <w:r w:rsidR="00576146">
        <w:rPr>
          <w:sz w:val="40"/>
          <w:szCs w:val="40"/>
        </w:rPr>
        <w:t>culos usados, una caída del 22,95</w:t>
      </w:r>
      <w:r>
        <w:rPr>
          <w:sz w:val="40"/>
          <w:szCs w:val="40"/>
        </w:rPr>
        <w:t>% comparad</w:t>
      </w:r>
      <w:r w:rsidR="00576146">
        <w:rPr>
          <w:sz w:val="40"/>
          <w:szCs w:val="40"/>
        </w:rPr>
        <w:t>o con igual mes de 2021 (150.741</w:t>
      </w:r>
      <w:r>
        <w:rPr>
          <w:sz w:val="40"/>
          <w:szCs w:val="40"/>
        </w:rPr>
        <w:t xml:space="preserve"> unidades).</w:t>
      </w:r>
    </w:p>
    <w:p w:rsidR="005B5FFB" w:rsidRDefault="005B5FFB">
      <w:pPr>
        <w:rPr>
          <w:sz w:val="40"/>
          <w:szCs w:val="40"/>
        </w:rPr>
      </w:pPr>
    </w:p>
    <w:p w:rsidR="005B5FFB" w:rsidRDefault="00576146">
      <w:pPr>
        <w:rPr>
          <w:sz w:val="40"/>
          <w:szCs w:val="40"/>
        </w:rPr>
      </w:pPr>
      <w:r>
        <w:rPr>
          <w:sz w:val="40"/>
          <w:szCs w:val="40"/>
        </w:rPr>
        <w:t xml:space="preserve">Si lo comparamos con noviembre </w:t>
      </w:r>
      <w:r w:rsidR="00963F00">
        <w:rPr>
          <w:sz w:val="40"/>
          <w:szCs w:val="40"/>
        </w:rPr>
        <w:t>2022 (</w:t>
      </w:r>
      <w:r w:rsidR="00400B9F">
        <w:rPr>
          <w:sz w:val="40"/>
          <w:szCs w:val="40"/>
        </w:rPr>
        <w:t>1</w:t>
      </w:r>
      <w:r>
        <w:rPr>
          <w:sz w:val="40"/>
          <w:szCs w:val="40"/>
        </w:rPr>
        <w:t xml:space="preserve">27.178 </w:t>
      </w:r>
      <w:r w:rsidR="00963F00">
        <w:rPr>
          <w:sz w:val="40"/>
          <w:szCs w:val="40"/>
        </w:rPr>
        <w:t>v</w:t>
      </w:r>
      <w:r w:rsidR="00400B9F">
        <w:rPr>
          <w:sz w:val="40"/>
          <w:szCs w:val="40"/>
        </w:rPr>
        <w:t xml:space="preserve">ehículos), la </w:t>
      </w:r>
      <w:r>
        <w:rPr>
          <w:sz w:val="40"/>
          <w:szCs w:val="40"/>
        </w:rPr>
        <w:t>baja es del 8,67</w:t>
      </w:r>
      <w:r w:rsidR="00EE7B35">
        <w:rPr>
          <w:sz w:val="40"/>
          <w:szCs w:val="40"/>
        </w:rPr>
        <w:t xml:space="preserve">%.   </w:t>
      </w:r>
    </w:p>
    <w:p w:rsidR="005B5FFB" w:rsidRDefault="005B5FFB">
      <w:pPr>
        <w:rPr>
          <w:sz w:val="40"/>
          <w:szCs w:val="40"/>
        </w:rPr>
      </w:pPr>
    </w:p>
    <w:p w:rsidR="005B5FFB" w:rsidRDefault="00576146">
      <w:pPr>
        <w:rPr>
          <w:sz w:val="40"/>
          <w:szCs w:val="40"/>
        </w:rPr>
      </w:pPr>
      <w:r>
        <w:rPr>
          <w:sz w:val="40"/>
          <w:szCs w:val="40"/>
        </w:rPr>
        <w:t xml:space="preserve">Durante el año 2022 </w:t>
      </w:r>
      <w:r w:rsidR="00963F00">
        <w:rPr>
          <w:sz w:val="40"/>
          <w:szCs w:val="40"/>
        </w:rPr>
        <w:t>se vendieron 1.</w:t>
      </w:r>
      <w:r>
        <w:rPr>
          <w:sz w:val="40"/>
          <w:szCs w:val="40"/>
        </w:rPr>
        <w:t>570.784</w:t>
      </w:r>
      <w:r w:rsidR="00963F00">
        <w:rPr>
          <w:sz w:val="40"/>
          <w:szCs w:val="40"/>
        </w:rPr>
        <w:t xml:space="preserve"> </w:t>
      </w:r>
      <w:r w:rsidR="005D3D03">
        <w:rPr>
          <w:sz w:val="40"/>
          <w:szCs w:val="40"/>
        </w:rPr>
        <w:t>unidades, una caída</w:t>
      </w:r>
      <w:r>
        <w:rPr>
          <w:sz w:val="40"/>
          <w:szCs w:val="40"/>
        </w:rPr>
        <w:t xml:space="preserve"> del 7,04</w:t>
      </w:r>
      <w:r w:rsidR="00EE7B35">
        <w:rPr>
          <w:sz w:val="40"/>
          <w:szCs w:val="40"/>
        </w:rPr>
        <w:t xml:space="preserve">% comparado con </w:t>
      </w:r>
      <w:r>
        <w:rPr>
          <w:sz w:val="40"/>
          <w:szCs w:val="40"/>
        </w:rPr>
        <w:t xml:space="preserve">igual período de 2021 (1.689.722 </w:t>
      </w:r>
      <w:r w:rsidR="00EE7B35">
        <w:rPr>
          <w:sz w:val="40"/>
          <w:szCs w:val="40"/>
        </w:rPr>
        <w:t xml:space="preserve">vehículos). </w:t>
      </w:r>
    </w:p>
    <w:p w:rsidR="005B5FFB" w:rsidRDefault="00EE7B35">
      <w:pPr>
        <w:rPr>
          <w:sz w:val="40"/>
          <w:szCs w:val="40"/>
        </w:rPr>
      </w:pPr>
      <w:r>
        <w:rPr>
          <w:sz w:val="40"/>
          <w:szCs w:val="40"/>
        </w:rPr>
        <w:lastRenderedPageBreak/>
        <w:t xml:space="preserve"> </w:t>
      </w:r>
    </w:p>
    <w:p w:rsidR="005B5FFB" w:rsidRDefault="005B5FFB">
      <w:pPr>
        <w:rPr>
          <w:b/>
          <w:sz w:val="36"/>
          <w:szCs w:val="36"/>
          <w:u w:val="single"/>
        </w:rPr>
      </w:pPr>
    </w:p>
    <w:p w:rsidR="005347AD" w:rsidRPr="00E54606" w:rsidRDefault="00E54606" w:rsidP="005347AD">
      <w:pPr>
        <w:rPr>
          <w:b/>
          <w:sz w:val="40"/>
          <w:szCs w:val="40"/>
        </w:rPr>
      </w:pPr>
      <w:r>
        <w:rPr>
          <w:b/>
          <w:sz w:val="40"/>
          <w:szCs w:val="40"/>
        </w:rPr>
        <w:t>DECLARACIONES ALBERTO PRÍ</w:t>
      </w:r>
      <w:r w:rsidR="005347AD" w:rsidRPr="00E54606">
        <w:rPr>
          <w:b/>
          <w:sz w:val="40"/>
          <w:szCs w:val="40"/>
        </w:rPr>
        <w:t>NCIPE</w:t>
      </w:r>
      <w:r w:rsidRPr="00E54606">
        <w:rPr>
          <w:b/>
          <w:sz w:val="40"/>
          <w:szCs w:val="40"/>
        </w:rPr>
        <w:t>, PRESIDENTE CCA</w:t>
      </w:r>
    </w:p>
    <w:p w:rsidR="005347AD" w:rsidRPr="005347AD" w:rsidRDefault="005347AD" w:rsidP="005347AD">
      <w:pPr>
        <w:rPr>
          <w:sz w:val="40"/>
          <w:szCs w:val="40"/>
        </w:rPr>
      </w:pPr>
    </w:p>
    <w:p w:rsidR="001A65AD" w:rsidRPr="001A65AD" w:rsidRDefault="001A65AD" w:rsidP="001A65AD">
      <w:pPr>
        <w:rPr>
          <w:sz w:val="40"/>
          <w:szCs w:val="40"/>
        </w:rPr>
      </w:pPr>
    </w:p>
    <w:p w:rsidR="001A65AD" w:rsidRPr="001A65AD" w:rsidRDefault="005D6EB5" w:rsidP="001A65AD">
      <w:pPr>
        <w:rPr>
          <w:sz w:val="40"/>
          <w:szCs w:val="40"/>
        </w:rPr>
      </w:pPr>
      <w:r>
        <w:rPr>
          <w:sz w:val="40"/>
          <w:szCs w:val="40"/>
        </w:rPr>
        <w:t>“</w:t>
      </w:r>
      <w:r w:rsidR="008A6139">
        <w:rPr>
          <w:sz w:val="40"/>
          <w:szCs w:val="40"/>
        </w:rPr>
        <w:t>Termino</w:t>
      </w:r>
      <w:bookmarkStart w:id="0" w:name="_GoBack"/>
      <w:bookmarkEnd w:id="0"/>
      <w:r w:rsidR="001A65AD" w:rsidRPr="001A65AD">
        <w:rPr>
          <w:sz w:val="40"/>
          <w:szCs w:val="40"/>
        </w:rPr>
        <w:t xml:space="preserve"> un año para el olvido para el sector del auto usado. Pero sobre todo, nadie esperaba un diciembre como el que tuvimos. Tenemos que remontarnos al año 2008 para tener registro de un diciembre con tan poco volumen de ventas en Argentina. Ese año se comercializaron apenas 98.449 unidades</w:t>
      </w:r>
      <w:r>
        <w:rPr>
          <w:sz w:val="40"/>
          <w:szCs w:val="40"/>
        </w:rPr>
        <w:t>”, expresó Alberto Príncipe, presidente de la CCA</w:t>
      </w:r>
      <w:r w:rsidR="001A65AD" w:rsidRPr="001A65AD">
        <w:rPr>
          <w:sz w:val="40"/>
          <w:szCs w:val="40"/>
        </w:rPr>
        <w:t>.</w:t>
      </w:r>
    </w:p>
    <w:p w:rsidR="001A65AD" w:rsidRPr="001A65AD" w:rsidRDefault="005D6EB5" w:rsidP="001A65AD">
      <w:pPr>
        <w:rPr>
          <w:sz w:val="40"/>
          <w:szCs w:val="40"/>
        </w:rPr>
      </w:pPr>
      <w:r>
        <w:rPr>
          <w:sz w:val="40"/>
          <w:szCs w:val="40"/>
        </w:rPr>
        <w:t>“</w:t>
      </w:r>
      <w:r w:rsidR="001A65AD" w:rsidRPr="001A65AD">
        <w:rPr>
          <w:sz w:val="40"/>
          <w:szCs w:val="40"/>
        </w:rPr>
        <w:t>Durante el 2022 e</w:t>
      </w:r>
      <w:r w:rsidR="009D052F">
        <w:rPr>
          <w:sz w:val="40"/>
          <w:szCs w:val="40"/>
        </w:rPr>
        <w:t>l mercado estuvo muy complicado</w:t>
      </w:r>
      <w:r w:rsidR="001A65AD" w:rsidRPr="001A65AD">
        <w:rPr>
          <w:sz w:val="40"/>
          <w:szCs w:val="40"/>
        </w:rPr>
        <w:t xml:space="preserve"> pero, en los últimos meses del año veníamos viendo datos preocupantes: desde siempre, cuando la venta de autos 0km crece la de usados también sube. Últimamente esto no ocurrió, sino lo contrario</w:t>
      </w:r>
      <w:r>
        <w:rPr>
          <w:sz w:val="40"/>
          <w:szCs w:val="40"/>
        </w:rPr>
        <w:t>”, dijo el directivo</w:t>
      </w:r>
      <w:r w:rsidR="001A65AD" w:rsidRPr="001A65AD">
        <w:rPr>
          <w:sz w:val="40"/>
          <w:szCs w:val="40"/>
        </w:rPr>
        <w:t xml:space="preserve">. </w:t>
      </w:r>
    </w:p>
    <w:p w:rsidR="001A65AD" w:rsidRDefault="005D6EB5" w:rsidP="001A65AD">
      <w:pPr>
        <w:rPr>
          <w:sz w:val="40"/>
          <w:szCs w:val="40"/>
        </w:rPr>
      </w:pPr>
      <w:r>
        <w:rPr>
          <w:sz w:val="40"/>
          <w:szCs w:val="40"/>
        </w:rPr>
        <w:t>“</w:t>
      </w:r>
      <w:r w:rsidR="001A65AD" w:rsidRPr="001A65AD">
        <w:rPr>
          <w:sz w:val="40"/>
          <w:szCs w:val="40"/>
        </w:rPr>
        <w:t xml:space="preserve">De acuerdo a un relevamiento llevado a cabo por nuestra institución a nivel país, ni bien termino el año, los datos finales muestran que el auto usado ha quedado lejos de la </w:t>
      </w:r>
    </w:p>
    <w:p w:rsidR="001A65AD" w:rsidRDefault="001A65AD" w:rsidP="001A65AD">
      <w:pPr>
        <w:rPr>
          <w:sz w:val="40"/>
          <w:szCs w:val="40"/>
        </w:rPr>
      </w:pPr>
    </w:p>
    <w:p w:rsidR="001A65AD" w:rsidRDefault="001A65AD" w:rsidP="001A65AD">
      <w:pPr>
        <w:rPr>
          <w:sz w:val="40"/>
          <w:szCs w:val="40"/>
        </w:rPr>
      </w:pPr>
    </w:p>
    <w:p w:rsidR="005D6EB5" w:rsidRDefault="005D6EB5" w:rsidP="001A65AD">
      <w:pPr>
        <w:rPr>
          <w:sz w:val="40"/>
          <w:szCs w:val="40"/>
        </w:rPr>
      </w:pPr>
    </w:p>
    <w:p w:rsidR="005D6EB5" w:rsidRDefault="005D6EB5" w:rsidP="001A65AD">
      <w:pPr>
        <w:rPr>
          <w:sz w:val="40"/>
          <w:szCs w:val="40"/>
        </w:rPr>
      </w:pPr>
    </w:p>
    <w:p w:rsidR="005D6EB5" w:rsidRDefault="005D6EB5" w:rsidP="001A65AD">
      <w:pPr>
        <w:rPr>
          <w:sz w:val="40"/>
          <w:szCs w:val="40"/>
        </w:rPr>
      </w:pPr>
    </w:p>
    <w:p w:rsidR="005D6EB5" w:rsidRDefault="005D6EB5" w:rsidP="001A65AD">
      <w:pPr>
        <w:rPr>
          <w:sz w:val="40"/>
          <w:szCs w:val="40"/>
        </w:rPr>
      </w:pPr>
    </w:p>
    <w:p w:rsidR="001A65AD" w:rsidRPr="001A65AD" w:rsidRDefault="001A65AD" w:rsidP="001A65AD">
      <w:pPr>
        <w:rPr>
          <w:sz w:val="40"/>
          <w:szCs w:val="40"/>
        </w:rPr>
      </w:pPr>
      <w:proofErr w:type="gramStart"/>
      <w:r w:rsidRPr="001A65AD">
        <w:rPr>
          <w:sz w:val="40"/>
          <w:szCs w:val="40"/>
        </w:rPr>
        <w:t>posibilidad</w:t>
      </w:r>
      <w:proofErr w:type="gramEnd"/>
      <w:r w:rsidRPr="001A65AD">
        <w:rPr>
          <w:sz w:val="40"/>
          <w:szCs w:val="40"/>
        </w:rPr>
        <w:t xml:space="preserve"> de la gente. Sumado a que el acceso al crédito durante todo el año, nunca estuvo a la altura de lo que el sector necesitaba</w:t>
      </w:r>
      <w:r w:rsidR="00972E60">
        <w:rPr>
          <w:sz w:val="40"/>
          <w:szCs w:val="40"/>
        </w:rPr>
        <w:t>”, mencionó Príncipe</w:t>
      </w:r>
      <w:r w:rsidRPr="001A65AD">
        <w:rPr>
          <w:sz w:val="40"/>
          <w:szCs w:val="40"/>
        </w:rPr>
        <w:t>.</w:t>
      </w:r>
    </w:p>
    <w:p w:rsidR="001A65AD" w:rsidRPr="001A65AD" w:rsidRDefault="00972E60" w:rsidP="001A65AD">
      <w:pPr>
        <w:rPr>
          <w:sz w:val="40"/>
          <w:szCs w:val="40"/>
        </w:rPr>
      </w:pPr>
      <w:r>
        <w:rPr>
          <w:sz w:val="40"/>
          <w:szCs w:val="40"/>
        </w:rPr>
        <w:t>“</w:t>
      </w:r>
      <w:r w:rsidR="001A65AD" w:rsidRPr="001A65AD">
        <w:rPr>
          <w:sz w:val="40"/>
          <w:szCs w:val="40"/>
        </w:rPr>
        <w:t>Estamos ante un nuevo mercado, tendremos que ir adaptándono</w:t>
      </w:r>
      <w:r>
        <w:rPr>
          <w:sz w:val="40"/>
          <w:szCs w:val="40"/>
        </w:rPr>
        <w:t xml:space="preserve">s a trabajar para recomponerlo. </w:t>
      </w:r>
      <w:r w:rsidR="001A65AD" w:rsidRPr="001A65AD">
        <w:rPr>
          <w:sz w:val="40"/>
          <w:szCs w:val="40"/>
        </w:rPr>
        <w:t>Sabemos lo que nos costó recuperar nuestras empresas y sabemos también que en el camino, han quedado otras.</w:t>
      </w:r>
    </w:p>
    <w:p w:rsidR="00A01BC5" w:rsidRDefault="001A65AD" w:rsidP="001A65AD">
      <w:pPr>
        <w:rPr>
          <w:sz w:val="40"/>
          <w:szCs w:val="40"/>
        </w:rPr>
      </w:pPr>
      <w:r w:rsidRPr="001A65AD">
        <w:rPr>
          <w:sz w:val="40"/>
          <w:szCs w:val="40"/>
        </w:rPr>
        <w:t>Pondremos toda nuestra energía para volver a los volúmenes tradicionales</w:t>
      </w:r>
      <w:r w:rsidR="00972E60">
        <w:rPr>
          <w:sz w:val="40"/>
          <w:szCs w:val="40"/>
        </w:rPr>
        <w:t>”, aclaró el directivo</w:t>
      </w:r>
      <w:r w:rsidRPr="001A65AD">
        <w:rPr>
          <w:sz w:val="40"/>
          <w:szCs w:val="40"/>
        </w:rPr>
        <w:t>.</w:t>
      </w:r>
    </w:p>
    <w:p w:rsidR="00EC05A4" w:rsidRDefault="00EC05A4">
      <w:pPr>
        <w:rPr>
          <w:b/>
          <w:bCs/>
          <w:sz w:val="40"/>
          <w:szCs w:val="40"/>
          <w:u w:val="single"/>
        </w:rPr>
      </w:pPr>
    </w:p>
    <w:p w:rsidR="001A65AD" w:rsidRDefault="001A65AD">
      <w:pPr>
        <w:rPr>
          <w:b/>
          <w:bCs/>
          <w:sz w:val="40"/>
          <w:szCs w:val="40"/>
          <w:u w:val="single"/>
        </w:rPr>
      </w:pPr>
    </w:p>
    <w:p w:rsidR="005B5FFB" w:rsidRDefault="00EE7B35">
      <w:pPr>
        <w:rPr>
          <w:b/>
          <w:bCs/>
          <w:sz w:val="40"/>
          <w:szCs w:val="40"/>
          <w:u w:val="single"/>
        </w:rPr>
      </w:pPr>
      <w:r>
        <w:rPr>
          <w:b/>
          <w:bCs/>
          <w:sz w:val="40"/>
          <w:szCs w:val="40"/>
          <w:u w:val="single"/>
        </w:rPr>
        <w:t xml:space="preserve">RANKING 10 AUTOS USADOS MÁS VENDIDOS EN </w:t>
      </w:r>
      <w:r w:rsidR="00576146">
        <w:rPr>
          <w:b/>
          <w:bCs/>
          <w:sz w:val="40"/>
          <w:szCs w:val="40"/>
          <w:u w:val="single"/>
        </w:rPr>
        <w:t>DICIEMBRE</w:t>
      </w:r>
    </w:p>
    <w:p w:rsidR="005361D6" w:rsidRDefault="005361D6">
      <w:pPr>
        <w:rPr>
          <w:b/>
          <w:bCs/>
          <w:sz w:val="40"/>
          <w:szCs w:val="40"/>
          <w:lang w:val="es-AR"/>
        </w:rPr>
      </w:pPr>
      <w:r>
        <w:rPr>
          <w:b/>
          <w:bCs/>
          <w:sz w:val="40"/>
          <w:szCs w:val="40"/>
          <w:u w:val="single"/>
        </w:rPr>
        <w:t xml:space="preserve"> </w:t>
      </w:r>
    </w:p>
    <w:p w:rsidR="005B5FFB" w:rsidRDefault="00B224E2">
      <w:pPr>
        <w:rPr>
          <w:sz w:val="40"/>
          <w:szCs w:val="40"/>
          <w:lang w:val="es-AR"/>
        </w:rPr>
      </w:pPr>
      <w:r>
        <w:rPr>
          <w:sz w:val="40"/>
          <w:szCs w:val="40"/>
          <w:lang w:val="es-AR"/>
        </w:rPr>
        <w:t xml:space="preserve">VW Gol y </w:t>
      </w:r>
      <w:proofErr w:type="spellStart"/>
      <w:r>
        <w:rPr>
          <w:sz w:val="40"/>
          <w:szCs w:val="40"/>
          <w:lang w:val="es-AR"/>
        </w:rPr>
        <w:t>Trend</w:t>
      </w:r>
      <w:proofErr w:type="spellEnd"/>
      <w:r>
        <w:rPr>
          <w:sz w:val="40"/>
          <w:szCs w:val="40"/>
          <w:lang w:val="es-AR"/>
        </w:rPr>
        <w:t xml:space="preserve">: </w:t>
      </w:r>
      <w:r w:rsidR="00576146">
        <w:rPr>
          <w:sz w:val="40"/>
          <w:szCs w:val="40"/>
          <w:lang w:val="es-AR"/>
        </w:rPr>
        <w:t>6.752</w:t>
      </w:r>
    </w:p>
    <w:p w:rsidR="00633918" w:rsidRDefault="00B224E2">
      <w:pPr>
        <w:rPr>
          <w:sz w:val="40"/>
          <w:szCs w:val="40"/>
          <w:lang w:val="es-AR"/>
        </w:rPr>
      </w:pPr>
      <w:r>
        <w:rPr>
          <w:sz w:val="40"/>
          <w:szCs w:val="40"/>
          <w:lang w:val="es-AR"/>
        </w:rPr>
        <w:t xml:space="preserve">Chevrolet Corsa y </w:t>
      </w:r>
      <w:proofErr w:type="spellStart"/>
      <w:r>
        <w:rPr>
          <w:sz w:val="40"/>
          <w:szCs w:val="40"/>
          <w:lang w:val="es-AR"/>
        </w:rPr>
        <w:t>Classic</w:t>
      </w:r>
      <w:proofErr w:type="spellEnd"/>
      <w:r>
        <w:rPr>
          <w:sz w:val="40"/>
          <w:szCs w:val="40"/>
          <w:lang w:val="es-AR"/>
        </w:rPr>
        <w:t xml:space="preserve">: </w:t>
      </w:r>
      <w:r w:rsidR="00576146">
        <w:rPr>
          <w:sz w:val="40"/>
          <w:szCs w:val="40"/>
          <w:lang w:val="es-AR"/>
        </w:rPr>
        <w:t>3.992</w:t>
      </w:r>
    </w:p>
    <w:p w:rsidR="00633918" w:rsidRDefault="00B224E2">
      <w:pPr>
        <w:rPr>
          <w:sz w:val="40"/>
          <w:szCs w:val="40"/>
          <w:lang w:val="es-AR"/>
        </w:rPr>
      </w:pPr>
      <w:r>
        <w:rPr>
          <w:sz w:val="40"/>
          <w:szCs w:val="40"/>
          <w:lang w:val="es-AR"/>
        </w:rPr>
        <w:t xml:space="preserve">Toyota </w:t>
      </w:r>
      <w:proofErr w:type="spellStart"/>
      <w:r>
        <w:rPr>
          <w:sz w:val="40"/>
          <w:szCs w:val="40"/>
          <w:lang w:val="es-AR"/>
        </w:rPr>
        <w:t>Hilux</w:t>
      </w:r>
      <w:proofErr w:type="spellEnd"/>
      <w:r>
        <w:rPr>
          <w:sz w:val="40"/>
          <w:szCs w:val="40"/>
          <w:lang w:val="es-AR"/>
        </w:rPr>
        <w:t xml:space="preserve">: </w:t>
      </w:r>
      <w:r w:rsidR="00576146">
        <w:rPr>
          <w:sz w:val="40"/>
          <w:szCs w:val="40"/>
          <w:lang w:val="es-AR"/>
        </w:rPr>
        <w:t>3.659</w:t>
      </w:r>
    </w:p>
    <w:p w:rsidR="00633918" w:rsidRDefault="00B224E2">
      <w:pPr>
        <w:rPr>
          <w:sz w:val="40"/>
          <w:szCs w:val="40"/>
          <w:lang w:val="es-AR"/>
        </w:rPr>
      </w:pPr>
      <w:r>
        <w:rPr>
          <w:sz w:val="40"/>
          <w:szCs w:val="40"/>
          <w:lang w:val="es-AR"/>
        </w:rPr>
        <w:t xml:space="preserve">Ford Fiesta: </w:t>
      </w:r>
      <w:r w:rsidR="00576146">
        <w:rPr>
          <w:sz w:val="40"/>
          <w:szCs w:val="40"/>
          <w:lang w:val="es-AR"/>
        </w:rPr>
        <w:t>2.679</w:t>
      </w:r>
    </w:p>
    <w:p w:rsidR="00576146" w:rsidRDefault="00576146">
      <w:pPr>
        <w:rPr>
          <w:sz w:val="40"/>
          <w:szCs w:val="40"/>
          <w:lang w:val="es-AR"/>
        </w:rPr>
      </w:pPr>
      <w:r>
        <w:rPr>
          <w:sz w:val="40"/>
          <w:szCs w:val="40"/>
          <w:lang w:val="es-AR"/>
        </w:rPr>
        <w:t xml:space="preserve">Renault </w:t>
      </w:r>
      <w:proofErr w:type="spellStart"/>
      <w:r>
        <w:rPr>
          <w:sz w:val="40"/>
          <w:szCs w:val="40"/>
          <w:lang w:val="es-AR"/>
        </w:rPr>
        <w:t>Clio</w:t>
      </w:r>
      <w:proofErr w:type="spellEnd"/>
      <w:r>
        <w:rPr>
          <w:sz w:val="40"/>
          <w:szCs w:val="40"/>
          <w:lang w:val="es-AR"/>
        </w:rPr>
        <w:t>: 2.663</w:t>
      </w:r>
    </w:p>
    <w:p w:rsidR="009D052F" w:rsidRDefault="009D052F">
      <w:pPr>
        <w:rPr>
          <w:sz w:val="40"/>
          <w:szCs w:val="40"/>
          <w:lang w:val="es-AR"/>
        </w:rPr>
      </w:pPr>
    </w:p>
    <w:p w:rsidR="009D052F" w:rsidRDefault="009D052F">
      <w:pPr>
        <w:rPr>
          <w:sz w:val="40"/>
          <w:szCs w:val="40"/>
          <w:lang w:val="es-AR"/>
        </w:rPr>
      </w:pPr>
    </w:p>
    <w:p w:rsidR="00576146" w:rsidRDefault="00576146">
      <w:pPr>
        <w:rPr>
          <w:sz w:val="40"/>
          <w:szCs w:val="40"/>
          <w:lang w:val="es-AR"/>
        </w:rPr>
      </w:pPr>
      <w:r>
        <w:rPr>
          <w:sz w:val="40"/>
          <w:szCs w:val="40"/>
          <w:lang w:val="es-AR"/>
        </w:rPr>
        <w:t xml:space="preserve">Ford </w:t>
      </w:r>
      <w:proofErr w:type="spellStart"/>
      <w:r>
        <w:rPr>
          <w:sz w:val="40"/>
          <w:szCs w:val="40"/>
          <w:lang w:val="es-AR"/>
        </w:rPr>
        <w:t>EcoSport</w:t>
      </w:r>
      <w:proofErr w:type="spellEnd"/>
      <w:r>
        <w:rPr>
          <w:sz w:val="40"/>
          <w:szCs w:val="40"/>
          <w:lang w:val="es-AR"/>
        </w:rPr>
        <w:t>: 2.640</w:t>
      </w:r>
    </w:p>
    <w:p w:rsidR="00B224E2" w:rsidRDefault="00B224E2">
      <w:pPr>
        <w:rPr>
          <w:sz w:val="40"/>
          <w:szCs w:val="40"/>
          <w:lang w:val="es-AR"/>
        </w:rPr>
      </w:pPr>
      <w:r>
        <w:rPr>
          <w:sz w:val="40"/>
          <w:szCs w:val="40"/>
          <w:lang w:val="es-AR"/>
        </w:rPr>
        <w:t xml:space="preserve">Ford </w:t>
      </w:r>
      <w:proofErr w:type="spellStart"/>
      <w:r>
        <w:rPr>
          <w:sz w:val="40"/>
          <w:szCs w:val="40"/>
          <w:lang w:val="es-AR"/>
        </w:rPr>
        <w:t>Ranger</w:t>
      </w:r>
      <w:proofErr w:type="spellEnd"/>
      <w:r>
        <w:rPr>
          <w:sz w:val="40"/>
          <w:szCs w:val="40"/>
          <w:lang w:val="es-AR"/>
        </w:rPr>
        <w:t xml:space="preserve">: </w:t>
      </w:r>
      <w:r w:rsidR="00576146">
        <w:rPr>
          <w:sz w:val="40"/>
          <w:szCs w:val="40"/>
          <w:lang w:val="es-AR"/>
        </w:rPr>
        <w:t>2.587</w:t>
      </w:r>
    </w:p>
    <w:p w:rsidR="00576146" w:rsidRDefault="00576146">
      <w:pPr>
        <w:rPr>
          <w:sz w:val="40"/>
          <w:szCs w:val="40"/>
          <w:lang w:val="es-AR"/>
        </w:rPr>
      </w:pPr>
      <w:r>
        <w:rPr>
          <w:sz w:val="40"/>
          <w:szCs w:val="40"/>
          <w:lang w:val="es-AR"/>
        </w:rPr>
        <w:t xml:space="preserve">Ford </w:t>
      </w:r>
      <w:proofErr w:type="spellStart"/>
      <w:r>
        <w:rPr>
          <w:sz w:val="40"/>
          <w:szCs w:val="40"/>
          <w:lang w:val="es-AR"/>
        </w:rPr>
        <w:t>Focus</w:t>
      </w:r>
      <w:proofErr w:type="spellEnd"/>
      <w:r>
        <w:rPr>
          <w:sz w:val="40"/>
          <w:szCs w:val="40"/>
          <w:lang w:val="es-AR"/>
        </w:rPr>
        <w:t>: 2.450</w:t>
      </w:r>
    </w:p>
    <w:p w:rsidR="00B224E2" w:rsidRDefault="00B224E2">
      <w:pPr>
        <w:rPr>
          <w:sz w:val="40"/>
          <w:szCs w:val="40"/>
          <w:lang w:val="es-AR"/>
        </w:rPr>
      </w:pPr>
      <w:r>
        <w:rPr>
          <w:sz w:val="40"/>
          <w:szCs w:val="40"/>
          <w:lang w:val="es-AR"/>
        </w:rPr>
        <w:t xml:space="preserve">Fiat Palio: </w:t>
      </w:r>
      <w:r w:rsidR="00576146">
        <w:rPr>
          <w:sz w:val="40"/>
          <w:szCs w:val="40"/>
          <w:lang w:val="es-AR"/>
        </w:rPr>
        <w:t>2.433</w:t>
      </w:r>
    </w:p>
    <w:p w:rsidR="0070524D" w:rsidRDefault="0070524D">
      <w:pPr>
        <w:rPr>
          <w:sz w:val="40"/>
          <w:szCs w:val="40"/>
          <w:lang w:val="es-AR"/>
        </w:rPr>
      </w:pPr>
      <w:r>
        <w:rPr>
          <w:sz w:val="40"/>
          <w:szCs w:val="40"/>
          <w:lang w:val="es-AR"/>
        </w:rPr>
        <w:t xml:space="preserve">VW </w:t>
      </w:r>
      <w:proofErr w:type="spellStart"/>
      <w:r>
        <w:rPr>
          <w:sz w:val="40"/>
          <w:szCs w:val="40"/>
          <w:lang w:val="es-AR"/>
        </w:rPr>
        <w:t>Amarok</w:t>
      </w:r>
      <w:proofErr w:type="spellEnd"/>
      <w:r>
        <w:rPr>
          <w:sz w:val="40"/>
          <w:szCs w:val="40"/>
          <w:lang w:val="es-AR"/>
        </w:rPr>
        <w:t>: 2.</w:t>
      </w:r>
      <w:r w:rsidR="00EA30F6">
        <w:rPr>
          <w:sz w:val="40"/>
          <w:szCs w:val="40"/>
          <w:lang w:val="es-AR"/>
        </w:rPr>
        <w:t>412</w:t>
      </w:r>
    </w:p>
    <w:p w:rsidR="0070524D" w:rsidRDefault="0070524D">
      <w:pPr>
        <w:rPr>
          <w:sz w:val="40"/>
          <w:szCs w:val="40"/>
          <w:lang w:val="es-AR"/>
        </w:rPr>
      </w:pPr>
    </w:p>
    <w:p w:rsidR="005B5FFB" w:rsidRDefault="00EE7B35">
      <w:pPr>
        <w:rPr>
          <w:sz w:val="40"/>
          <w:szCs w:val="40"/>
          <w:u w:val="single"/>
        </w:rPr>
      </w:pPr>
      <w:r>
        <w:rPr>
          <w:b/>
          <w:bCs/>
          <w:sz w:val="40"/>
          <w:szCs w:val="40"/>
          <w:u w:val="single"/>
          <w:lang w:val="es-AR"/>
        </w:rPr>
        <w:t>AUTOS USADOS: P</w:t>
      </w:r>
      <w:r w:rsidR="00EA30F6">
        <w:rPr>
          <w:b/>
          <w:bCs/>
          <w:sz w:val="40"/>
          <w:szCs w:val="40"/>
          <w:u w:val="single"/>
          <w:lang w:val="es-AR"/>
        </w:rPr>
        <w:t>ROVINCIAS QUE SUBIERON EN AÑO 2022</w:t>
      </w:r>
    </w:p>
    <w:p w:rsidR="005B5FFB" w:rsidRDefault="005B5FFB">
      <w:pPr>
        <w:rPr>
          <w:b/>
          <w:bCs/>
          <w:sz w:val="40"/>
          <w:szCs w:val="40"/>
          <w:u w:val="single"/>
          <w:lang w:val="es-AR"/>
        </w:rPr>
      </w:pPr>
    </w:p>
    <w:p w:rsidR="00EA30F6" w:rsidRPr="00EA30F6" w:rsidRDefault="00EA30F6" w:rsidP="00EA30F6">
      <w:pPr>
        <w:rPr>
          <w:bCs/>
          <w:sz w:val="40"/>
          <w:szCs w:val="40"/>
        </w:rPr>
      </w:pPr>
      <w:r w:rsidRPr="00EA30F6">
        <w:rPr>
          <w:bCs/>
          <w:sz w:val="40"/>
          <w:szCs w:val="40"/>
        </w:rPr>
        <w:t>Formosa: 15,14%</w:t>
      </w:r>
    </w:p>
    <w:p w:rsidR="00173D46" w:rsidRDefault="00EA30F6">
      <w:pPr>
        <w:rPr>
          <w:bCs/>
          <w:sz w:val="40"/>
          <w:szCs w:val="40"/>
        </w:rPr>
      </w:pPr>
      <w:r>
        <w:rPr>
          <w:bCs/>
          <w:sz w:val="40"/>
          <w:szCs w:val="40"/>
        </w:rPr>
        <w:t>Santa Cruz: 2,30</w:t>
      </w:r>
      <w:r w:rsidR="00173D46">
        <w:rPr>
          <w:bCs/>
          <w:sz w:val="40"/>
          <w:szCs w:val="40"/>
        </w:rPr>
        <w:t>%</w:t>
      </w:r>
    </w:p>
    <w:p w:rsidR="00B224E2" w:rsidRDefault="00EA30F6">
      <w:pPr>
        <w:rPr>
          <w:bCs/>
          <w:sz w:val="40"/>
          <w:szCs w:val="40"/>
        </w:rPr>
      </w:pPr>
      <w:r>
        <w:rPr>
          <w:bCs/>
          <w:sz w:val="40"/>
          <w:szCs w:val="40"/>
        </w:rPr>
        <w:t>Catamarca: 0,20</w:t>
      </w:r>
      <w:r w:rsidR="00173D46">
        <w:rPr>
          <w:bCs/>
          <w:sz w:val="40"/>
          <w:szCs w:val="40"/>
        </w:rPr>
        <w:t>%</w:t>
      </w:r>
    </w:p>
    <w:p w:rsidR="00EA30F6" w:rsidRDefault="00EA30F6">
      <w:pPr>
        <w:rPr>
          <w:b/>
          <w:bCs/>
          <w:sz w:val="40"/>
          <w:szCs w:val="40"/>
          <w:u w:val="single"/>
        </w:rPr>
      </w:pPr>
    </w:p>
    <w:p w:rsidR="005B5FFB" w:rsidRDefault="00EE7B35">
      <w:pPr>
        <w:rPr>
          <w:b/>
          <w:bCs/>
          <w:sz w:val="40"/>
          <w:szCs w:val="40"/>
          <w:u w:val="single"/>
        </w:rPr>
      </w:pPr>
      <w:r>
        <w:rPr>
          <w:b/>
          <w:bCs/>
          <w:sz w:val="40"/>
          <w:szCs w:val="40"/>
          <w:u w:val="single"/>
        </w:rPr>
        <w:t xml:space="preserve">AUTOS USADOS: PROVINCIAS QUE BAJARON EN </w:t>
      </w:r>
      <w:r w:rsidR="00EA30F6">
        <w:rPr>
          <w:b/>
          <w:bCs/>
          <w:sz w:val="40"/>
          <w:szCs w:val="40"/>
          <w:u w:val="single"/>
        </w:rPr>
        <w:t>2022</w:t>
      </w:r>
    </w:p>
    <w:p w:rsidR="005B5FFB" w:rsidRDefault="005B5FFB">
      <w:pPr>
        <w:rPr>
          <w:b/>
          <w:bCs/>
          <w:sz w:val="40"/>
          <w:szCs w:val="40"/>
          <w:u w:val="single"/>
        </w:rPr>
      </w:pPr>
    </w:p>
    <w:p w:rsidR="00014BB4" w:rsidRDefault="00EA30F6">
      <w:pPr>
        <w:rPr>
          <w:bCs/>
          <w:sz w:val="40"/>
          <w:szCs w:val="40"/>
        </w:rPr>
      </w:pPr>
      <w:r>
        <w:rPr>
          <w:bCs/>
          <w:sz w:val="40"/>
          <w:szCs w:val="40"/>
        </w:rPr>
        <w:t>Chubut: 15,08%</w:t>
      </w:r>
    </w:p>
    <w:p w:rsidR="00EA30F6" w:rsidRDefault="00EA30F6">
      <w:pPr>
        <w:rPr>
          <w:bCs/>
          <w:sz w:val="40"/>
          <w:szCs w:val="40"/>
        </w:rPr>
      </w:pPr>
      <w:r>
        <w:rPr>
          <w:bCs/>
          <w:sz w:val="40"/>
          <w:szCs w:val="40"/>
        </w:rPr>
        <w:t>Tierra del Fuego: 13,43%</w:t>
      </w:r>
    </w:p>
    <w:p w:rsidR="00EA30F6" w:rsidRDefault="00EA30F6">
      <w:pPr>
        <w:rPr>
          <w:bCs/>
          <w:sz w:val="40"/>
          <w:szCs w:val="40"/>
        </w:rPr>
      </w:pPr>
      <w:r>
        <w:rPr>
          <w:bCs/>
          <w:sz w:val="40"/>
          <w:szCs w:val="40"/>
        </w:rPr>
        <w:t>Santa Fe: 9,96%</w:t>
      </w:r>
    </w:p>
    <w:p w:rsidR="00EA30F6" w:rsidRDefault="00EA30F6">
      <w:pPr>
        <w:rPr>
          <w:bCs/>
          <w:sz w:val="40"/>
          <w:szCs w:val="40"/>
        </w:rPr>
      </w:pPr>
      <w:r>
        <w:rPr>
          <w:bCs/>
          <w:sz w:val="40"/>
          <w:szCs w:val="40"/>
        </w:rPr>
        <w:t>Santiago del Estero: 9,82%</w:t>
      </w:r>
    </w:p>
    <w:p w:rsidR="00EA30F6" w:rsidRDefault="00EA30F6">
      <w:pPr>
        <w:rPr>
          <w:bCs/>
          <w:sz w:val="40"/>
          <w:szCs w:val="40"/>
        </w:rPr>
      </w:pPr>
      <w:r>
        <w:rPr>
          <w:bCs/>
          <w:sz w:val="40"/>
          <w:szCs w:val="40"/>
        </w:rPr>
        <w:t>La Pampa: 9,22%</w:t>
      </w:r>
    </w:p>
    <w:p w:rsidR="009D052F" w:rsidRDefault="009D052F">
      <w:pPr>
        <w:rPr>
          <w:bCs/>
          <w:sz w:val="40"/>
          <w:szCs w:val="40"/>
        </w:rPr>
      </w:pPr>
    </w:p>
    <w:p w:rsidR="00EA30F6" w:rsidRDefault="00EA30F6">
      <w:pPr>
        <w:rPr>
          <w:bCs/>
          <w:sz w:val="40"/>
          <w:szCs w:val="40"/>
        </w:rPr>
      </w:pPr>
      <w:r>
        <w:rPr>
          <w:bCs/>
          <w:sz w:val="40"/>
          <w:szCs w:val="40"/>
        </w:rPr>
        <w:t>Entre Ríos: 8,31%</w:t>
      </w:r>
    </w:p>
    <w:p w:rsidR="00EA30F6" w:rsidRDefault="00EA30F6">
      <w:pPr>
        <w:rPr>
          <w:bCs/>
          <w:sz w:val="40"/>
          <w:szCs w:val="40"/>
        </w:rPr>
      </w:pPr>
      <w:r>
        <w:rPr>
          <w:bCs/>
          <w:sz w:val="40"/>
          <w:szCs w:val="40"/>
        </w:rPr>
        <w:t>Misiones: 8,25%</w:t>
      </w:r>
    </w:p>
    <w:p w:rsidR="00EA30F6" w:rsidRDefault="00EA30F6">
      <w:pPr>
        <w:rPr>
          <w:bCs/>
          <w:sz w:val="40"/>
          <w:szCs w:val="40"/>
        </w:rPr>
      </w:pPr>
      <w:r>
        <w:rPr>
          <w:bCs/>
          <w:sz w:val="40"/>
          <w:szCs w:val="40"/>
        </w:rPr>
        <w:t>Mendoza: 7,79%</w:t>
      </w:r>
    </w:p>
    <w:p w:rsidR="00EA30F6" w:rsidRDefault="00EA30F6">
      <w:pPr>
        <w:rPr>
          <w:bCs/>
          <w:sz w:val="40"/>
          <w:szCs w:val="40"/>
        </w:rPr>
      </w:pPr>
      <w:r>
        <w:rPr>
          <w:bCs/>
          <w:sz w:val="40"/>
          <w:szCs w:val="40"/>
        </w:rPr>
        <w:t>San Luis: 7,27%</w:t>
      </w:r>
    </w:p>
    <w:p w:rsidR="00EA30F6" w:rsidRDefault="00EA30F6">
      <w:pPr>
        <w:rPr>
          <w:bCs/>
          <w:sz w:val="40"/>
          <w:szCs w:val="40"/>
        </w:rPr>
      </w:pPr>
      <w:proofErr w:type="spellStart"/>
      <w:r>
        <w:rPr>
          <w:bCs/>
          <w:sz w:val="40"/>
          <w:szCs w:val="40"/>
        </w:rPr>
        <w:t>Pcia</w:t>
      </w:r>
      <w:proofErr w:type="spellEnd"/>
      <w:r>
        <w:rPr>
          <w:bCs/>
          <w:sz w:val="40"/>
          <w:szCs w:val="40"/>
        </w:rPr>
        <w:t>. Buenos Aires: 7%</w:t>
      </w:r>
    </w:p>
    <w:p w:rsidR="00EA30F6" w:rsidRDefault="00EA30F6">
      <w:pPr>
        <w:rPr>
          <w:bCs/>
          <w:sz w:val="40"/>
          <w:szCs w:val="40"/>
        </w:rPr>
      </w:pPr>
      <w:r>
        <w:rPr>
          <w:bCs/>
          <w:sz w:val="40"/>
          <w:szCs w:val="40"/>
        </w:rPr>
        <w:t>Río Negro: 6,86%</w:t>
      </w:r>
    </w:p>
    <w:p w:rsidR="00EA30F6" w:rsidRDefault="00EA30F6">
      <w:pPr>
        <w:rPr>
          <w:bCs/>
          <w:sz w:val="40"/>
          <w:szCs w:val="40"/>
        </w:rPr>
      </w:pPr>
      <w:r>
        <w:rPr>
          <w:bCs/>
          <w:sz w:val="40"/>
          <w:szCs w:val="40"/>
        </w:rPr>
        <w:t>CABA: 6,50%</w:t>
      </w:r>
    </w:p>
    <w:p w:rsidR="00EA30F6" w:rsidRDefault="00EA30F6">
      <w:pPr>
        <w:rPr>
          <w:bCs/>
          <w:sz w:val="40"/>
          <w:szCs w:val="40"/>
        </w:rPr>
      </w:pPr>
      <w:r>
        <w:rPr>
          <w:bCs/>
          <w:sz w:val="40"/>
          <w:szCs w:val="40"/>
        </w:rPr>
        <w:t xml:space="preserve">Tucumán: </w:t>
      </w:r>
      <w:r w:rsidR="005163ED">
        <w:rPr>
          <w:bCs/>
          <w:sz w:val="40"/>
          <w:szCs w:val="40"/>
        </w:rPr>
        <w:t>6,41%</w:t>
      </w:r>
    </w:p>
    <w:p w:rsidR="005163ED" w:rsidRDefault="005163ED">
      <w:pPr>
        <w:rPr>
          <w:bCs/>
          <w:sz w:val="40"/>
          <w:szCs w:val="40"/>
        </w:rPr>
      </w:pPr>
      <w:r>
        <w:rPr>
          <w:bCs/>
          <w:sz w:val="40"/>
          <w:szCs w:val="40"/>
        </w:rPr>
        <w:t>La Rioja: 6,34%</w:t>
      </w:r>
    </w:p>
    <w:p w:rsidR="005163ED" w:rsidRDefault="005163ED">
      <w:pPr>
        <w:rPr>
          <w:bCs/>
          <w:sz w:val="40"/>
          <w:szCs w:val="40"/>
        </w:rPr>
      </w:pPr>
      <w:r>
        <w:rPr>
          <w:bCs/>
          <w:sz w:val="40"/>
          <w:szCs w:val="40"/>
        </w:rPr>
        <w:t>San Juan: 6,22%</w:t>
      </w:r>
    </w:p>
    <w:p w:rsidR="005163ED" w:rsidRDefault="005163ED">
      <w:pPr>
        <w:rPr>
          <w:bCs/>
          <w:sz w:val="40"/>
          <w:szCs w:val="40"/>
        </w:rPr>
      </w:pPr>
      <w:r>
        <w:rPr>
          <w:bCs/>
          <w:sz w:val="40"/>
          <w:szCs w:val="40"/>
        </w:rPr>
        <w:t>Córdoba: 6,09%</w:t>
      </w:r>
    </w:p>
    <w:p w:rsidR="005163ED" w:rsidRDefault="005163ED">
      <w:pPr>
        <w:rPr>
          <w:bCs/>
          <w:sz w:val="40"/>
          <w:szCs w:val="40"/>
        </w:rPr>
      </w:pPr>
      <w:r>
        <w:rPr>
          <w:bCs/>
          <w:sz w:val="40"/>
          <w:szCs w:val="40"/>
        </w:rPr>
        <w:t>Salta: 5,25%</w:t>
      </w:r>
    </w:p>
    <w:p w:rsidR="005163ED" w:rsidRDefault="005163ED">
      <w:pPr>
        <w:rPr>
          <w:bCs/>
          <w:sz w:val="40"/>
          <w:szCs w:val="40"/>
        </w:rPr>
      </w:pPr>
      <w:r>
        <w:rPr>
          <w:bCs/>
          <w:sz w:val="40"/>
          <w:szCs w:val="40"/>
        </w:rPr>
        <w:t>Jujuy: 4,68%</w:t>
      </w:r>
    </w:p>
    <w:p w:rsidR="005163ED" w:rsidRDefault="005163ED">
      <w:pPr>
        <w:rPr>
          <w:bCs/>
          <w:sz w:val="40"/>
          <w:szCs w:val="40"/>
        </w:rPr>
      </w:pPr>
      <w:r>
        <w:rPr>
          <w:bCs/>
          <w:sz w:val="40"/>
          <w:szCs w:val="40"/>
        </w:rPr>
        <w:t>Chaco: 3,20%</w:t>
      </w:r>
    </w:p>
    <w:p w:rsidR="005163ED" w:rsidRDefault="005163ED">
      <w:pPr>
        <w:rPr>
          <w:bCs/>
          <w:sz w:val="40"/>
          <w:szCs w:val="40"/>
        </w:rPr>
      </w:pPr>
      <w:r>
        <w:rPr>
          <w:bCs/>
          <w:sz w:val="40"/>
          <w:szCs w:val="40"/>
        </w:rPr>
        <w:t>Corrientes: 2,95%</w:t>
      </w:r>
    </w:p>
    <w:p w:rsidR="005163ED" w:rsidRDefault="005163ED">
      <w:pPr>
        <w:rPr>
          <w:bCs/>
          <w:sz w:val="40"/>
          <w:szCs w:val="40"/>
        </w:rPr>
      </w:pPr>
      <w:r>
        <w:rPr>
          <w:bCs/>
          <w:sz w:val="40"/>
          <w:szCs w:val="40"/>
        </w:rPr>
        <w:t>Neuquén: 2,37%</w:t>
      </w:r>
    </w:p>
    <w:p w:rsidR="00480F7A" w:rsidRDefault="00480F7A">
      <w:pPr>
        <w:rPr>
          <w:bCs/>
          <w:sz w:val="40"/>
          <w:szCs w:val="40"/>
        </w:rPr>
      </w:pPr>
    </w:p>
    <w:p w:rsidR="00480F7A" w:rsidRDefault="00480F7A">
      <w:pPr>
        <w:rPr>
          <w:bCs/>
          <w:sz w:val="40"/>
          <w:szCs w:val="40"/>
        </w:rPr>
      </w:pPr>
    </w:p>
    <w:p w:rsidR="005B5FFB" w:rsidRDefault="005B5FFB">
      <w:pPr>
        <w:rPr>
          <w:bCs/>
          <w:sz w:val="40"/>
          <w:szCs w:val="40"/>
        </w:rPr>
      </w:pPr>
    </w:p>
    <w:p w:rsidR="005B5FFB" w:rsidRDefault="00EE7B35">
      <w:pPr>
        <w:rPr>
          <w:sz w:val="40"/>
          <w:szCs w:val="40"/>
          <w:lang w:val="es-AR"/>
        </w:rPr>
      </w:pPr>
      <w:r>
        <w:rPr>
          <w:bCs/>
          <w:sz w:val="40"/>
          <w:szCs w:val="40"/>
        </w:rPr>
        <w:t xml:space="preserve">Buenos Aires, </w:t>
      </w:r>
      <w:r w:rsidR="00EA30F6">
        <w:rPr>
          <w:bCs/>
          <w:sz w:val="40"/>
          <w:szCs w:val="40"/>
        </w:rPr>
        <w:t>enero 2023</w:t>
      </w:r>
    </w:p>
    <w:sectPr w:rsidR="005B5FFB">
      <w:headerReference w:type="default" r:id="rId7"/>
      <w:footerReference w:type="default" r:id="rId8"/>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B7" w:rsidRDefault="00C234B7">
      <w:r>
        <w:separator/>
      </w:r>
    </w:p>
  </w:endnote>
  <w:endnote w:type="continuationSeparator" w:id="0">
    <w:p w:rsidR="00C234B7" w:rsidRDefault="00C2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spacing w:before="120"/>
      <w:jc w:val="center"/>
      <w:rPr>
        <w:sz w:val="20"/>
      </w:rPr>
    </w:pPr>
    <w:r>
      <w:rPr>
        <w:sz w:val="20"/>
      </w:rPr>
      <w:t>SOLER 3909 - (1425)  BUENOS AIRES   TEL. 4824-7272/9505/9498/9489   FAX. 4822-7453  4823-1837</w:t>
    </w:r>
  </w:p>
  <w:p w:rsidR="005B5FFB" w:rsidRDefault="00EE7B35">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B7" w:rsidRDefault="00C234B7">
      <w:r>
        <w:separator/>
      </w:r>
    </w:p>
  </w:footnote>
  <w:footnote w:type="continuationSeparator" w:id="0">
    <w:p w:rsidR="00C234B7" w:rsidRDefault="00C23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pStyle w:val="Epgrafe"/>
      <w:rPr>
        <w:lang w:val="es-AR" w:eastAsia="es-AR"/>
      </w:rPr>
    </w:pPr>
    <w:r>
      <w:rPr>
        <w:noProof/>
        <w:lang w:val="es-AR" w:eastAsia="es-AR"/>
      </w:rPr>
      <w:drawing>
        <wp:anchor distT="0" distB="0" distL="114935" distR="114935" simplePos="0" relativeHeight="7"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EE7B35">
    <w:pPr>
      <w:pStyle w:val="Epgrafe"/>
    </w:pPr>
    <w:r>
      <w:t>CAMARA DEL COMERCIO AUTOMOTOR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FB"/>
    <w:rsid w:val="000052C4"/>
    <w:rsid w:val="00014BB4"/>
    <w:rsid w:val="00082D83"/>
    <w:rsid w:val="00173D46"/>
    <w:rsid w:val="001A65AD"/>
    <w:rsid w:val="003D3F8D"/>
    <w:rsid w:val="00400B9F"/>
    <w:rsid w:val="00403BB7"/>
    <w:rsid w:val="004438A9"/>
    <w:rsid w:val="00480F7A"/>
    <w:rsid w:val="004A5BB5"/>
    <w:rsid w:val="005163ED"/>
    <w:rsid w:val="005347AD"/>
    <w:rsid w:val="005361D6"/>
    <w:rsid w:val="00576146"/>
    <w:rsid w:val="005B5FFB"/>
    <w:rsid w:val="005D3D03"/>
    <w:rsid w:val="005D6EB5"/>
    <w:rsid w:val="00633918"/>
    <w:rsid w:val="006D5281"/>
    <w:rsid w:val="0070524D"/>
    <w:rsid w:val="00747D83"/>
    <w:rsid w:val="007E0EF5"/>
    <w:rsid w:val="00810E0A"/>
    <w:rsid w:val="00873E37"/>
    <w:rsid w:val="008A6139"/>
    <w:rsid w:val="008B2468"/>
    <w:rsid w:val="008D0DC2"/>
    <w:rsid w:val="008F65D3"/>
    <w:rsid w:val="00937D88"/>
    <w:rsid w:val="00963F00"/>
    <w:rsid w:val="009665D6"/>
    <w:rsid w:val="00972E60"/>
    <w:rsid w:val="009D052F"/>
    <w:rsid w:val="00A01BC5"/>
    <w:rsid w:val="00A11B01"/>
    <w:rsid w:val="00AC3494"/>
    <w:rsid w:val="00AF6EF1"/>
    <w:rsid w:val="00B224E2"/>
    <w:rsid w:val="00C234B7"/>
    <w:rsid w:val="00D34DAF"/>
    <w:rsid w:val="00DB149F"/>
    <w:rsid w:val="00E34258"/>
    <w:rsid w:val="00E54606"/>
    <w:rsid w:val="00E80932"/>
    <w:rsid w:val="00EA30F6"/>
    <w:rsid w:val="00EC05A4"/>
    <w:rsid w:val="00EE7B35"/>
    <w:rsid w:val="00FF5B61"/>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2</cp:revision>
  <dcterms:created xsi:type="dcterms:W3CDTF">2023-01-05T18:54:00Z</dcterms:created>
  <dcterms:modified xsi:type="dcterms:W3CDTF">2023-01-05T18:54:00Z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