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3E" w:rsidRDefault="005C153E">
      <w:pPr>
        <w:rPr>
          <w:lang w:val="es-MX"/>
        </w:rPr>
      </w:pPr>
    </w:p>
    <w:p w:rsidR="007B7101" w:rsidRDefault="007B7101">
      <w:pPr>
        <w:rPr>
          <w:b/>
          <w:bCs/>
          <w:sz w:val="52"/>
          <w:szCs w:val="52"/>
        </w:rPr>
      </w:pPr>
    </w:p>
    <w:p w:rsidR="005C153E" w:rsidRDefault="00B40D80">
      <w:pPr>
        <w:rPr>
          <w:b/>
          <w:bCs/>
          <w:sz w:val="52"/>
          <w:szCs w:val="52"/>
        </w:rPr>
      </w:pPr>
      <w:r>
        <w:rPr>
          <w:b/>
          <w:bCs/>
          <w:sz w:val="52"/>
          <w:szCs w:val="52"/>
        </w:rPr>
        <w:t>INFORMACION DE PRENSA</w:t>
      </w:r>
    </w:p>
    <w:p w:rsidR="005C153E" w:rsidRDefault="005C153E">
      <w:pPr>
        <w:rPr>
          <w:b/>
          <w:sz w:val="36"/>
          <w:szCs w:val="36"/>
        </w:rPr>
      </w:pPr>
    </w:p>
    <w:p w:rsidR="005C153E" w:rsidRDefault="00CB1B50">
      <w:r>
        <w:rPr>
          <w:b/>
          <w:sz w:val="36"/>
          <w:szCs w:val="36"/>
          <w:u w:val="single"/>
        </w:rPr>
        <w:t xml:space="preserve">EN ABRIL SE VENDIERON 130.384 </w:t>
      </w:r>
      <w:r w:rsidR="00B40D80">
        <w:rPr>
          <w:b/>
          <w:sz w:val="36"/>
          <w:szCs w:val="36"/>
          <w:u w:val="single"/>
        </w:rPr>
        <w:t xml:space="preserve">VEHÍCULOS USADOS  </w:t>
      </w:r>
    </w:p>
    <w:p w:rsidR="005C153E" w:rsidRDefault="005C153E">
      <w:pPr>
        <w:rPr>
          <w:b/>
          <w:sz w:val="36"/>
          <w:szCs w:val="36"/>
          <w:u w:val="single"/>
        </w:rPr>
      </w:pPr>
    </w:p>
    <w:p w:rsidR="005C153E" w:rsidRDefault="00CB1B50">
      <w:pPr>
        <w:rPr>
          <w:b/>
          <w:sz w:val="36"/>
          <w:szCs w:val="36"/>
          <w:u w:val="single"/>
        </w:rPr>
      </w:pPr>
      <w:r>
        <w:rPr>
          <w:b/>
          <w:sz w:val="36"/>
          <w:szCs w:val="36"/>
          <w:u w:val="single"/>
        </w:rPr>
        <w:t>EN LOS 4</w:t>
      </w:r>
      <w:r w:rsidR="00110D1D">
        <w:rPr>
          <w:b/>
          <w:sz w:val="36"/>
          <w:szCs w:val="36"/>
          <w:u w:val="single"/>
        </w:rPr>
        <w:t xml:space="preserve"> </w:t>
      </w:r>
      <w:r w:rsidR="009E0FE6">
        <w:rPr>
          <w:b/>
          <w:sz w:val="36"/>
          <w:szCs w:val="36"/>
          <w:u w:val="single"/>
        </w:rPr>
        <w:t>PRIMEROS MESES DE</w:t>
      </w:r>
      <w:r>
        <w:rPr>
          <w:b/>
          <w:sz w:val="36"/>
          <w:szCs w:val="36"/>
          <w:u w:val="single"/>
        </w:rPr>
        <w:t>L AÑO SE COMERCIALIZARON 510.023</w:t>
      </w:r>
      <w:r w:rsidR="009E0FE6">
        <w:rPr>
          <w:b/>
          <w:sz w:val="36"/>
          <w:szCs w:val="36"/>
          <w:u w:val="single"/>
        </w:rPr>
        <w:t xml:space="preserve"> UNIDADES</w:t>
      </w:r>
    </w:p>
    <w:p w:rsidR="005D4B17" w:rsidRDefault="005D4B17">
      <w:pPr>
        <w:rPr>
          <w:sz w:val="40"/>
          <w:szCs w:val="40"/>
        </w:rPr>
      </w:pPr>
    </w:p>
    <w:p w:rsidR="00CB1B50" w:rsidRDefault="00B40D80">
      <w:pPr>
        <w:rPr>
          <w:sz w:val="40"/>
          <w:szCs w:val="40"/>
        </w:rPr>
      </w:pPr>
      <w:r>
        <w:rPr>
          <w:sz w:val="40"/>
          <w:szCs w:val="40"/>
        </w:rPr>
        <w:t>La Cámara del Comercio Automotor (CCA</w:t>
      </w:r>
      <w:r w:rsidR="009E0FE6">
        <w:rPr>
          <w:sz w:val="40"/>
          <w:szCs w:val="40"/>
        </w:rPr>
        <w:t xml:space="preserve">) </w:t>
      </w:r>
      <w:r w:rsidR="00CB1B50">
        <w:rPr>
          <w:sz w:val="40"/>
          <w:szCs w:val="40"/>
        </w:rPr>
        <w:t>informó que en el mes de abril</w:t>
      </w:r>
      <w:r>
        <w:rPr>
          <w:sz w:val="40"/>
          <w:szCs w:val="40"/>
        </w:rPr>
        <w:t xml:space="preserve"> se c</w:t>
      </w:r>
      <w:r w:rsidR="009E0FE6">
        <w:rPr>
          <w:sz w:val="40"/>
          <w:szCs w:val="40"/>
        </w:rPr>
        <w:t xml:space="preserve">omercializó en Argentina </w:t>
      </w:r>
      <w:r w:rsidR="00CB1B50">
        <w:rPr>
          <w:sz w:val="40"/>
          <w:szCs w:val="40"/>
        </w:rPr>
        <w:t xml:space="preserve">130.384 </w:t>
      </w:r>
      <w:r>
        <w:rPr>
          <w:sz w:val="40"/>
          <w:szCs w:val="40"/>
        </w:rPr>
        <w:t>veh</w:t>
      </w:r>
      <w:r w:rsidR="007B7101">
        <w:rPr>
          <w:sz w:val="40"/>
          <w:szCs w:val="40"/>
        </w:rPr>
        <w:t>í</w:t>
      </w:r>
      <w:r w:rsidR="00CB1B50">
        <w:rPr>
          <w:sz w:val="40"/>
          <w:szCs w:val="40"/>
        </w:rPr>
        <w:t>culos usados, una suba del 1,47</w:t>
      </w:r>
      <w:r w:rsidR="007B7101">
        <w:rPr>
          <w:sz w:val="40"/>
          <w:szCs w:val="40"/>
        </w:rPr>
        <w:t xml:space="preserve">% comparado con </w:t>
      </w:r>
      <w:r w:rsidR="00CB1B50">
        <w:rPr>
          <w:sz w:val="40"/>
          <w:szCs w:val="40"/>
        </w:rPr>
        <w:t>igual mes de 2021 (128.481 unidades).</w:t>
      </w:r>
    </w:p>
    <w:p w:rsidR="00CB1B50" w:rsidRDefault="00CB1B50">
      <w:pPr>
        <w:rPr>
          <w:sz w:val="40"/>
          <w:szCs w:val="40"/>
        </w:rPr>
      </w:pPr>
    </w:p>
    <w:p w:rsidR="007B7101" w:rsidRDefault="00CB1B50">
      <w:pPr>
        <w:rPr>
          <w:sz w:val="40"/>
          <w:szCs w:val="40"/>
        </w:rPr>
      </w:pPr>
      <w:r>
        <w:rPr>
          <w:sz w:val="40"/>
          <w:szCs w:val="40"/>
        </w:rPr>
        <w:t xml:space="preserve">Si </w:t>
      </w:r>
      <w:r w:rsidR="007B7101">
        <w:rPr>
          <w:sz w:val="40"/>
          <w:szCs w:val="40"/>
        </w:rPr>
        <w:t xml:space="preserve">lo comparamos con </w:t>
      </w:r>
      <w:r>
        <w:rPr>
          <w:sz w:val="40"/>
          <w:szCs w:val="40"/>
        </w:rPr>
        <w:t>marzo 2022 (140.248 vehículos), la baja llega al 7,05</w:t>
      </w:r>
      <w:r w:rsidR="007B7101">
        <w:rPr>
          <w:sz w:val="40"/>
          <w:szCs w:val="40"/>
        </w:rPr>
        <w:t xml:space="preserve">%. </w:t>
      </w:r>
    </w:p>
    <w:p w:rsidR="007B7101" w:rsidRDefault="007B7101">
      <w:pPr>
        <w:rPr>
          <w:sz w:val="40"/>
          <w:szCs w:val="40"/>
        </w:rPr>
      </w:pPr>
    </w:p>
    <w:p w:rsidR="00991930" w:rsidRDefault="00CB1B50">
      <w:pPr>
        <w:rPr>
          <w:sz w:val="40"/>
          <w:szCs w:val="40"/>
        </w:rPr>
      </w:pPr>
      <w:r>
        <w:rPr>
          <w:sz w:val="40"/>
          <w:szCs w:val="40"/>
        </w:rPr>
        <w:t>En los primeros cuatro</w:t>
      </w:r>
      <w:r w:rsidR="00991930">
        <w:rPr>
          <w:sz w:val="40"/>
          <w:szCs w:val="40"/>
        </w:rPr>
        <w:t xml:space="preserve"> mes</w:t>
      </w:r>
      <w:r>
        <w:rPr>
          <w:sz w:val="40"/>
          <w:szCs w:val="40"/>
        </w:rPr>
        <w:t>es del año se vendieron 510.023</w:t>
      </w:r>
      <w:r w:rsidR="007B7101">
        <w:rPr>
          <w:sz w:val="40"/>
          <w:szCs w:val="40"/>
        </w:rPr>
        <w:t xml:space="preserve"> </w:t>
      </w:r>
      <w:r w:rsidR="00991930">
        <w:rPr>
          <w:sz w:val="40"/>
          <w:szCs w:val="40"/>
        </w:rPr>
        <w:t>unidades</w:t>
      </w:r>
      <w:r>
        <w:rPr>
          <w:sz w:val="40"/>
          <w:szCs w:val="40"/>
        </w:rPr>
        <w:t>, una caída del 6,07</w:t>
      </w:r>
      <w:r w:rsidR="00991930">
        <w:rPr>
          <w:sz w:val="40"/>
          <w:szCs w:val="40"/>
        </w:rPr>
        <w:t>% comparado</w:t>
      </w:r>
      <w:r>
        <w:rPr>
          <w:sz w:val="40"/>
          <w:szCs w:val="40"/>
        </w:rPr>
        <w:t xml:space="preserve"> igual período de 2021 (542.982 </w:t>
      </w:r>
      <w:r w:rsidR="00991930">
        <w:rPr>
          <w:sz w:val="40"/>
          <w:szCs w:val="40"/>
        </w:rPr>
        <w:t xml:space="preserve">vehículos). </w:t>
      </w:r>
    </w:p>
    <w:p w:rsidR="005C153E" w:rsidRDefault="00B40D80">
      <w:pPr>
        <w:rPr>
          <w:sz w:val="40"/>
          <w:szCs w:val="40"/>
        </w:rPr>
      </w:pPr>
      <w:r>
        <w:rPr>
          <w:sz w:val="40"/>
          <w:szCs w:val="40"/>
        </w:rPr>
        <w:t xml:space="preserve"> </w:t>
      </w:r>
    </w:p>
    <w:p w:rsidR="007B7101" w:rsidRDefault="007B7101">
      <w:pPr>
        <w:rPr>
          <w:b/>
          <w:sz w:val="36"/>
          <w:szCs w:val="36"/>
          <w:u w:val="single"/>
        </w:rPr>
      </w:pPr>
    </w:p>
    <w:p w:rsidR="007B7101" w:rsidRDefault="007B7101">
      <w:pPr>
        <w:rPr>
          <w:b/>
          <w:sz w:val="36"/>
          <w:szCs w:val="36"/>
          <w:u w:val="single"/>
        </w:rPr>
      </w:pPr>
    </w:p>
    <w:p w:rsidR="007B7101" w:rsidRDefault="007B7101">
      <w:pPr>
        <w:rPr>
          <w:b/>
          <w:sz w:val="36"/>
          <w:szCs w:val="36"/>
          <w:u w:val="single"/>
        </w:rPr>
      </w:pPr>
    </w:p>
    <w:p w:rsidR="007B7101" w:rsidRPr="005C5DB5" w:rsidRDefault="007B7101" w:rsidP="007B7101">
      <w:pPr>
        <w:rPr>
          <w:b/>
          <w:sz w:val="44"/>
          <w:szCs w:val="44"/>
          <w:u w:val="single"/>
        </w:rPr>
      </w:pPr>
      <w:r w:rsidRPr="005C5DB5">
        <w:rPr>
          <w:b/>
          <w:sz w:val="44"/>
          <w:szCs w:val="44"/>
          <w:u w:val="single"/>
        </w:rPr>
        <w:t>Declaraciones Alberto Príncipe, presidente de la Cáma</w:t>
      </w:r>
      <w:r w:rsidR="005C5DB5">
        <w:rPr>
          <w:b/>
          <w:sz w:val="44"/>
          <w:szCs w:val="44"/>
          <w:u w:val="single"/>
        </w:rPr>
        <w:t>ra del Comercio Automotor (CCA)</w:t>
      </w:r>
    </w:p>
    <w:p w:rsidR="00C13F47" w:rsidRDefault="00C13F47" w:rsidP="00C13F47">
      <w:pPr>
        <w:rPr>
          <w:b/>
          <w:sz w:val="40"/>
          <w:szCs w:val="40"/>
          <w:u w:val="single"/>
        </w:rPr>
      </w:pPr>
    </w:p>
    <w:p w:rsidR="00C13F47" w:rsidRDefault="00C13F47" w:rsidP="00C13F47">
      <w:pPr>
        <w:rPr>
          <w:b/>
          <w:sz w:val="40"/>
          <w:szCs w:val="40"/>
          <w:u w:val="single"/>
        </w:rPr>
      </w:pPr>
    </w:p>
    <w:p w:rsidR="00C13F47" w:rsidRDefault="00C13F47" w:rsidP="00C13F47">
      <w:pPr>
        <w:rPr>
          <w:sz w:val="40"/>
          <w:szCs w:val="40"/>
        </w:rPr>
      </w:pPr>
      <w:r>
        <w:rPr>
          <w:sz w:val="40"/>
          <w:szCs w:val="40"/>
        </w:rPr>
        <w:t>“</w:t>
      </w:r>
      <w:r w:rsidRPr="00C13F47">
        <w:rPr>
          <w:sz w:val="40"/>
          <w:szCs w:val="40"/>
        </w:rPr>
        <w:t>Paso abril y el mercado sigue sin repuntar. Con una producción “estrecha” de las terminales para satisfacer la demanda interna, el problema de abastecimiento de 0km y usados se complica cada vez más</w:t>
      </w:r>
      <w:r>
        <w:rPr>
          <w:sz w:val="40"/>
          <w:szCs w:val="40"/>
        </w:rPr>
        <w:t>”, dijo Alberto Príncipe, presidente de la CCA</w:t>
      </w:r>
      <w:r w:rsidRPr="00C13F47">
        <w:rPr>
          <w:sz w:val="40"/>
          <w:szCs w:val="40"/>
        </w:rPr>
        <w:t xml:space="preserve">. </w:t>
      </w:r>
    </w:p>
    <w:p w:rsidR="00C13F47" w:rsidRDefault="00C13F47" w:rsidP="00C13F47">
      <w:pPr>
        <w:rPr>
          <w:sz w:val="40"/>
          <w:szCs w:val="40"/>
        </w:rPr>
      </w:pPr>
      <w:r>
        <w:rPr>
          <w:sz w:val="40"/>
          <w:szCs w:val="40"/>
        </w:rPr>
        <w:t>“</w:t>
      </w:r>
      <w:r w:rsidRPr="00C13F47">
        <w:rPr>
          <w:sz w:val="40"/>
          <w:szCs w:val="40"/>
        </w:rPr>
        <w:t>Dentro de este contexto, nuestro optimismo crece si tomamos en cuenta las palabras del presidente de la Nación en sus últimos discursos, diciendo que el gobierno estaba trabajando para proveer de más divisas al sector, tanto terminales como autopartistas</w:t>
      </w:r>
      <w:r>
        <w:rPr>
          <w:sz w:val="40"/>
          <w:szCs w:val="40"/>
        </w:rPr>
        <w:t>”, expresó el directivo</w:t>
      </w:r>
      <w:r w:rsidRPr="00C13F47">
        <w:rPr>
          <w:sz w:val="40"/>
          <w:szCs w:val="40"/>
        </w:rPr>
        <w:t>.</w:t>
      </w:r>
    </w:p>
    <w:p w:rsidR="0028066A" w:rsidRDefault="00C13F47" w:rsidP="00C13F47">
      <w:pPr>
        <w:rPr>
          <w:sz w:val="40"/>
          <w:szCs w:val="40"/>
        </w:rPr>
      </w:pPr>
      <w:r>
        <w:rPr>
          <w:sz w:val="40"/>
          <w:szCs w:val="40"/>
        </w:rPr>
        <w:t>“</w:t>
      </w:r>
      <w:r w:rsidRPr="00C13F47">
        <w:rPr>
          <w:sz w:val="40"/>
          <w:szCs w:val="40"/>
        </w:rPr>
        <w:t>Si esto se lleva a cabo en el corto plazo, sería un salto de expectativas muy importante para nuestra actividad y crearía esperanza de poder regular el mercado con volúmenes más coherentes y tradicionales</w:t>
      </w:r>
      <w:r>
        <w:rPr>
          <w:sz w:val="40"/>
          <w:szCs w:val="40"/>
        </w:rPr>
        <w:t>”, mencionó Príncipe.</w:t>
      </w:r>
    </w:p>
    <w:p w:rsidR="0028066A" w:rsidRDefault="0028066A" w:rsidP="007B7101">
      <w:pPr>
        <w:rPr>
          <w:sz w:val="40"/>
          <w:szCs w:val="40"/>
        </w:rPr>
      </w:pPr>
    </w:p>
    <w:p w:rsidR="007B7101" w:rsidRPr="00A308B8" w:rsidRDefault="007B7101">
      <w:pPr>
        <w:rPr>
          <w:b/>
          <w:sz w:val="40"/>
          <w:szCs w:val="40"/>
          <w:u w:val="single"/>
        </w:rPr>
      </w:pPr>
    </w:p>
    <w:p w:rsidR="007B7101" w:rsidRPr="00A308B8" w:rsidRDefault="007B7101">
      <w:pPr>
        <w:rPr>
          <w:sz w:val="40"/>
          <w:szCs w:val="40"/>
        </w:rPr>
      </w:pPr>
    </w:p>
    <w:p w:rsidR="00C13F47" w:rsidRDefault="00C13F47">
      <w:pPr>
        <w:rPr>
          <w:b/>
          <w:bCs/>
          <w:sz w:val="40"/>
          <w:szCs w:val="40"/>
          <w:u w:val="single"/>
        </w:rPr>
      </w:pPr>
    </w:p>
    <w:p w:rsidR="005C153E" w:rsidRPr="00A308B8" w:rsidRDefault="00B40D80">
      <w:pPr>
        <w:rPr>
          <w:b/>
          <w:bCs/>
          <w:sz w:val="40"/>
          <w:szCs w:val="40"/>
          <w:lang w:val="es-AR"/>
        </w:rPr>
      </w:pPr>
      <w:r w:rsidRPr="00A308B8">
        <w:rPr>
          <w:b/>
          <w:bCs/>
          <w:sz w:val="40"/>
          <w:szCs w:val="40"/>
          <w:u w:val="single"/>
        </w:rPr>
        <w:t>RANKING</w:t>
      </w:r>
      <w:r w:rsidR="00991930" w:rsidRPr="00A308B8">
        <w:rPr>
          <w:b/>
          <w:bCs/>
          <w:sz w:val="40"/>
          <w:szCs w:val="40"/>
          <w:u w:val="single"/>
        </w:rPr>
        <w:t xml:space="preserve"> 10 USADOS MÁS VENDIDOS EN </w:t>
      </w:r>
      <w:r w:rsidR="0009305A">
        <w:rPr>
          <w:b/>
          <w:bCs/>
          <w:sz w:val="40"/>
          <w:szCs w:val="40"/>
          <w:u w:val="single"/>
        </w:rPr>
        <w:t>ABRIL</w:t>
      </w:r>
      <w:r w:rsidR="0028066A" w:rsidRPr="00A308B8">
        <w:rPr>
          <w:b/>
          <w:bCs/>
          <w:sz w:val="40"/>
          <w:szCs w:val="40"/>
          <w:u w:val="single"/>
        </w:rPr>
        <w:t xml:space="preserve"> </w:t>
      </w:r>
      <w:r w:rsidRPr="00A308B8">
        <w:rPr>
          <w:b/>
          <w:bCs/>
          <w:sz w:val="40"/>
          <w:szCs w:val="40"/>
          <w:u w:val="single"/>
        </w:rPr>
        <w:t>2022</w:t>
      </w:r>
    </w:p>
    <w:p w:rsidR="005C153E" w:rsidRPr="00A308B8" w:rsidRDefault="005C153E">
      <w:pPr>
        <w:rPr>
          <w:sz w:val="40"/>
          <w:szCs w:val="40"/>
          <w:lang w:val="es-AR"/>
        </w:rPr>
      </w:pPr>
    </w:p>
    <w:p w:rsidR="005C153E" w:rsidRDefault="005356C8">
      <w:pPr>
        <w:rPr>
          <w:sz w:val="40"/>
          <w:szCs w:val="40"/>
          <w:lang w:val="en-US"/>
        </w:rPr>
      </w:pPr>
      <w:r>
        <w:rPr>
          <w:sz w:val="40"/>
          <w:szCs w:val="40"/>
          <w:lang w:val="en-US"/>
        </w:rPr>
        <w:t xml:space="preserve">1-VW </w:t>
      </w:r>
      <w:proofErr w:type="spellStart"/>
      <w:r>
        <w:rPr>
          <w:sz w:val="40"/>
          <w:szCs w:val="40"/>
          <w:lang w:val="en-US"/>
        </w:rPr>
        <w:t>Gol</w:t>
      </w:r>
      <w:proofErr w:type="spellEnd"/>
      <w:r>
        <w:rPr>
          <w:sz w:val="40"/>
          <w:szCs w:val="40"/>
          <w:lang w:val="en-US"/>
        </w:rPr>
        <w:t xml:space="preserve"> y Trend: 7.858</w:t>
      </w:r>
    </w:p>
    <w:p w:rsidR="005356C8" w:rsidRDefault="005356C8">
      <w:pPr>
        <w:rPr>
          <w:sz w:val="40"/>
          <w:szCs w:val="40"/>
          <w:lang w:val="en-US"/>
        </w:rPr>
      </w:pPr>
      <w:r>
        <w:rPr>
          <w:sz w:val="40"/>
          <w:szCs w:val="40"/>
          <w:lang w:val="en-US"/>
        </w:rPr>
        <w:t xml:space="preserve">2-Chevrolet </w:t>
      </w:r>
      <w:proofErr w:type="spellStart"/>
      <w:r>
        <w:rPr>
          <w:sz w:val="40"/>
          <w:szCs w:val="40"/>
          <w:lang w:val="en-US"/>
        </w:rPr>
        <w:t>Corsa</w:t>
      </w:r>
      <w:proofErr w:type="spellEnd"/>
      <w:r>
        <w:rPr>
          <w:sz w:val="40"/>
          <w:szCs w:val="40"/>
          <w:lang w:val="en-US"/>
        </w:rPr>
        <w:t xml:space="preserve"> y Classic: 4.721</w:t>
      </w:r>
    </w:p>
    <w:p w:rsidR="005356C8" w:rsidRDefault="005356C8">
      <w:pPr>
        <w:rPr>
          <w:sz w:val="40"/>
          <w:szCs w:val="40"/>
          <w:lang w:val="en-US"/>
        </w:rPr>
      </w:pPr>
      <w:r>
        <w:rPr>
          <w:sz w:val="40"/>
          <w:szCs w:val="40"/>
          <w:lang w:val="en-US"/>
        </w:rPr>
        <w:t>3-Toyota Hilux: 4.043</w:t>
      </w:r>
    </w:p>
    <w:p w:rsidR="005356C8" w:rsidRDefault="005356C8">
      <w:pPr>
        <w:rPr>
          <w:sz w:val="40"/>
          <w:szCs w:val="40"/>
          <w:lang w:val="en-US"/>
        </w:rPr>
      </w:pPr>
      <w:r>
        <w:rPr>
          <w:sz w:val="40"/>
          <w:szCs w:val="40"/>
          <w:lang w:val="en-US"/>
        </w:rPr>
        <w:t>4-Renault Clio: 3.334</w:t>
      </w:r>
    </w:p>
    <w:p w:rsidR="005356C8" w:rsidRDefault="005356C8">
      <w:pPr>
        <w:rPr>
          <w:sz w:val="40"/>
          <w:szCs w:val="40"/>
          <w:lang w:val="en-US"/>
        </w:rPr>
      </w:pPr>
      <w:r>
        <w:rPr>
          <w:sz w:val="40"/>
          <w:szCs w:val="40"/>
          <w:lang w:val="en-US"/>
        </w:rPr>
        <w:t>5-Ford Fiesta: 2.993</w:t>
      </w:r>
    </w:p>
    <w:p w:rsidR="005356C8" w:rsidRDefault="005356C8">
      <w:pPr>
        <w:rPr>
          <w:sz w:val="40"/>
          <w:szCs w:val="40"/>
          <w:lang w:val="en-US"/>
        </w:rPr>
      </w:pPr>
      <w:r>
        <w:rPr>
          <w:sz w:val="40"/>
          <w:szCs w:val="40"/>
          <w:lang w:val="en-US"/>
        </w:rPr>
        <w:t xml:space="preserve">6-Fiat </w:t>
      </w:r>
      <w:proofErr w:type="spellStart"/>
      <w:r>
        <w:rPr>
          <w:sz w:val="40"/>
          <w:szCs w:val="40"/>
          <w:lang w:val="en-US"/>
        </w:rPr>
        <w:t>Palio</w:t>
      </w:r>
      <w:proofErr w:type="spellEnd"/>
      <w:r>
        <w:rPr>
          <w:sz w:val="40"/>
          <w:szCs w:val="40"/>
          <w:lang w:val="en-US"/>
        </w:rPr>
        <w:t>: 2.949</w:t>
      </w:r>
    </w:p>
    <w:p w:rsidR="005356C8" w:rsidRDefault="005356C8">
      <w:pPr>
        <w:rPr>
          <w:sz w:val="40"/>
          <w:szCs w:val="40"/>
          <w:lang w:val="en-US"/>
        </w:rPr>
      </w:pPr>
      <w:r>
        <w:rPr>
          <w:sz w:val="40"/>
          <w:szCs w:val="40"/>
          <w:lang w:val="en-US"/>
        </w:rPr>
        <w:t>7-Ford Ranger: 2.563</w:t>
      </w:r>
    </w:p>
    <w:p w:rsidR="005356C8" w:rsidRDefault="005356C8">
      <w:pPr>
        <w:rPr>
          <w:sz w:val="40"/>
          <w:szCs w:val="40"/>
          <w:lang w:val="en-US"/>
        </w:rPr>
      </w:pPr>
      <w:r>
        <w:rPr>
          <w:sz w:val="40"/>
          <w:szCs w:val="40"/>
          <w:lang w:val="en-US"/>
        </w:rPr>
        <w:t>8-Ford Focus: 2.500</w:t>
      </w:r>
    </w:p>
    <w:p w:rsidR="005356C8" w:rsidRDefault="005356C8">
      <w:pPr>
        <w:rPr>
          <w:sz w:val="40"/>
          <w:szCs w:val="40"/>
          <w:lang w:val="en-US"/>
        </w:rPr>
      </w:pPr>
      <w:r>
        <w:rPr>
          <w:sz w:val="40"/>
          <w:szCs w:val="40"/>
          <w:lang w:val="en-US"/>
        </w:rPr>
        <w:t xml:space="preserve">9-Ford </w:t>
      </w:r>
      <w:proofErr w:type="spellStart"/>
      <w:r>
        <w:rPr>
          <w:sz w:val="40"/>
          <w:szCs w:val="40"/>
          <w:lang w:val="en-US"/>
        </w:rPr>
        <w:t>Ka</w:t>
      </w:r>
      <w:proofErr w:type="spellEnd"/>
      <w:r>
        <w:rPr>
          <w:sz w:val="40"/>
          <w:szCs w:val="40"/>
          <w:lang w:val="en-US"/>
        </w:rPr>
        <w:t>: 2.493</w:t>
      </w:r>
    </w:p>
    <w:p w:rsidR="005356C8" w:rsidRDefault="005356C8">
      <w:pPr>
        <w:rPr>
          <w:sz w:val="40"/>
          <w:szCs w:val="40"/>
          <w:lang w:val="en-US"/>
        </w:rPr>
      </w:pPr>
      <w:r>
        <w:rPr>
          <w:sz w:val="40"/>
          <w:szCs w:val="40"/>
          <w:lang w:val="en-US"/>
        </w:rPr>
        <w:t>10-EcoSport: 2.490</w:t>
      </w:r>
    </w:p>
    <w:p w:rsidR="005356C8" w:rsidRDefault="005356C8">
      <w:pPr>
        <w:rPr>
          <w:sz w:val="40"/>
          <w:szCs w:val="40"/>
          <w:lang w:val="en-US"/>
        </w:rPr>
      </w:pPr>
    </w:p>
    <w:p w:rsidR="005356C8" w:rsidRPr="00A47032" w:rsidRDefault="005356C8">
      <w:pPr>
        <w:rPr>
          <w:sz w:val="40"/>
          <w:szCs w:val="40"/>
          <w:lang w:val="en-US"/>
        </w:rPr>
      </w:pPr>
    </w:p>
    <w:p w:rsidR="005C153E" w:rsidRPr="00A47032" w:rsidRDefault="00E1296C">
      <w:pPr>
        <w:rPr>
          <w:sz w:val="40"/>
          <w:szCs w:val="40"/>
          <w:u w:val="single"/>
        </w:rPr>
      </w:pPr>
      <w:r w:rsidRPr="00A47032">
        <w:rPr>
          <w:b/>
          <w:bCs/>
          <w:sz w:val="40"/>
          <w:szCs w:val="40"/>
          <w:u w:val="single"/>
          <w:lang w:val="es-AR"/>
        </w:rPr>
        <w:t>PR</w:t>
      </w:r>
      <w:r w:rsidR="00A47032" w:rsidRPr="00A47032">
        <w:rPr>
          <w:b/>
          <w:bCs/>
          <w:sz w:val="40"/>
          <w:szCs w:val="40"/>
          <w:u w:val="single"/>
          <w:lang w:val="es-AR"/>
        </w:rPr>
        <w:t xml:space="preserve">OVINCIAS QUE SUBIERON EN </w:t>
      </w:r>
      <w:r w:rsidR="00D57027">
        <w:rPr>
          <w:b/>
          <w:bCs/>
          <w:sz w:val="40"/>
          <w:szCs w:val="40"/>
          <w:u w:val="single"/>
          <w:lang w:val="es-AR"/>
        </w:rPr>
        <w:t>ENERO-</w:t>
      </w:r>
      <w:r w:rsidR="005356C8">
        <w:rPr>
          <w:b/>
          <w:bCs/>
          <w:sz w:val="40"/>
          <w:szCs w:val="40"/>
          <w:u w:val="single"/>
          <w:lang w:val="es-AR"/>
        </w:rPr>
        <w:t>ABRIL</w:t>
      </w:r>
      <w:r w:rsidR="0082668C" w:rsidRPr="00A47032">
        <w:rPr>
          <w:b/>
          <w:bCs/>
          <w:sz w:val="40"/>
          <w:szCs w:val="40"/>
          <w:u w:val="single"/>
          <w:lang w:val="es-AR"/>
        </w:rPr>
        <w:t xml:space="preserve"> 2022</w:t>
      </w:r>
    </w:p>
    <w:p w:rsidR="005C153E" w:rsidRPr="00A47032" w:rsidRDefault="005C153E">
      <w:pPr>
        <w:rPr>
          <w:b/>
          <w:bCs/>
          <w:sz w:val="40"/>
          <w:szCs w:val="40"/>
          <w:u w:val="single"/>
          <w:lang w:val="es-AR"/>
        </w:rPr>
      </w:pPr>
    </w:p>
    <w:p w:rsidR="005C153E" w:rsidRPr="00A47032" w:rsidRDefault="00B40D80">
      <w:pPr>
        <w:rPr>
          <w:sz w:val="40"/>
          <w:szCs w:val="40"/>
          <w:lang w:val="es-AR"/>
        </w:rPr>
      </w:pPr>
      <w:r w:rsidRPr="00A47032">
        <w:rPr>
          <w:sz w:val="40"/>
          <w:szCs w:val="40"/>
          <w:lang w:val="es-AR"/>
        </w:rPr>
        <w:t xml:space="preserve">Formosa: </w:t>
      </w:r>
      <w:r w:rsidR="005356C8">
        <w:rPr>
          <w:sz w:val="40"/>
          <w:szCs w:val="40"/>
          <w:lang w:val="es-AR"/>
        </w:rPr>
        <w:t>40,37</w:t>
      </w:r>
      <w:r w:rsidR="00E1296C" w:rsidRPr="00A47032">
        <w:rPr>
          <w:sz w:val="40"/>
          <w:szCs w:val="40"/>
          <w:lang w:val="es-AR"/>
        </w:rPr>
        <w:t>%</w:t>
      </w:r>
    </w:p>
    <w:p w:rsidR="005C153E" w:rsidRPr="00A47032" w:rsidRDefault="005356C8">
      <w:pPr>
        <w:rPr>
          <w:sz w:val="40"/>
          <w:szCs w:val="40"/>
          <w:lang w:val="es-AR"/>
        </w:rPr>
      </w:pPr>
      <w:r>
        <w:rPr>
          <w:sz w:val="40"/>
          <w:szCs w:val="40"/>
          <w:lang w:val="es-AR"/>
        </w:rPr>
        <w:t>Santa Cruz: 7,70</w:t>
      </w:r>
      <w:r w:rsidR="00B40D80" w:rsidRPr="00A47032">
        <w:rPr>
          <w:sz w:val="40"/>
          <w:szCs w:val="40"/>
          <w:lang w:val="es-AR"/>
        </w:rPr>
        <w:t>%</w:t>
      </w:r>
    </w:p>
    <w:p w:rsidR="005C153E" w:rsidRPr="00A47032" w:rsidRDefault="005356C8">
      <w:pPr>
        <w:rPr>
          <w:sz w:val="40"/>
          <w:szCs w:val="40"/>
          <w:lang w:val="es-AR"/>
        </w:rPr>
      </w:pPr>
      <w:r>
        <w:rPr>
          <w:sz w:val="40"/>
          <w:szCs w:val="40"/>
          <w:lang w:val="es-AR"/>
        </w:rPr>
        <w:t>Corrientes: 1,36</w:t>
      </w:r>
      <w:r w:rsidR="00B40D80" w:rsidRPr="00A47032">
        <w:rPr>
          <w:sz w:val="40"/>
          <w:szCs w:val="40"/>
          <w:lang w:val="es-AR"/>
        </w:rPr>
        <w:t>%</w:t>
      </w:r>
    </w:p>
    <w:p w:rsidR="00E1296C" w:rsidRPr="00A47032" w:rsidRDefault="00E1296C">
      <w:pPr>
        <w:rPr>
          <w:sz w:val="40"/>
          <w:szCs w:val="40"/>
          <w:lang w:val="es-AR"/>
        </w:rPr>
      </w:pPr>
    </w:p>
    <w:p w:rsidR="00C13F47" w:rsidRDefault="00C13F47">
      <w:pPr>
        <w:rPr>
          <w:b/>
          <w:bCs/>
          <w:sz w:val="40"/>
          <w:szCs w:val="40"/>
          <w:u w:val="single"/>
        </w:rPr>
      </w:pPr>
    </w:p>
    <w:p w:rsidR="00C13F47" w:rsidRDefault="00C13F47">
      <w:pPr>
        <w:rPr>
          <w:b/>
          <w:bCs/>
          <w:sz w:val="40"/>
          <w:szCs w:val="40"/>
          <w:u w:val="single"/>
        </w:rPr>
      </w:pPr>
    </w:p>
    <w:p w:rsidR="005C153E" w:rsidRPr="00A47032" w:rsidRDefault="00E1296C">
      <w:pPr>
        <w:rPr>
          <w:sz w:val="40"/>
          <w:szCs w:val="40"/>
          <w:u w:val="single"/>
        </w:rPr>
      </w:pPr>
      <w:r w:rsidRPr="00A47032">
        <w:rPr>
          <w:b/>
          <w:bCs/>
          <w:sz w:val="40"/>
          <w:szCs w:val="40"/>
          <w:u w:val="single"/>
        </w:rPr>
        <w:t>P</w:t>
      </w:r>
      <w:r w:rsidR="00A47032">
        <w:rPr>
          <w:b/>
          <w:bCs/>
          <w:sz w:val="40"/>
          <w:szCs w:val="40"/>
          <w:u w:val="single"/>
        </w:rPr>
        <w:t xml:space="preserve">ROVINCIAS QUE BAJARON EN </w:t>
      </w:r>
      <w:r w:rsidR="00D57027">
        <w:rPr>
          <w:b/>
          <w:bCs/>
          <w:sz w:val="40"/>
          <w:szCs w:val="40"/>
          <w:u w:val="single"/>
        </w:rPr>
        <w:t>ENERO-</w:t>
      </w:r>
      <w:r w:rsidR="005356C8">
        <w:rPr>
          <w:b/>
          <w:bCs/>
          <w:sz w:val="40"/>
          <w:szCs w:val="40"/>
          <w:u w:val="single"/>
        </w:rPr>
        <w:t>ABRIL</w:t>
      </w:r>
      <w:r w:rsidR="0082668C" w:rsidRPr="00A47032">
        <w:rPr>
          <w:b/>
          <w:bCs/>
          <w:sz w:val="40"/>
          <w:szCs w:val="40"/>
          <w:u w:val="single"/>
        </w:rPr>
        <w:t xml:space="preserve"> 2022</w:t>
      </w:r>
    </w:p>
    <w:p w:rsidR="005C153E" w:rsidRDefault="005C153E">
      <w:pPr>
        <w:rPr>
          <w:b/>
          <w:bCs/>
          <w:sz w:val="40"/>
          <w:szCs w:val="40"/>
        </w:rPr>
      </w:pPr>
    </w:p>
    <w:p w:rsidR="005356C8" w:rsidRDefault="005356C8">
      <w:pPr>
        <w:rPr>
          <w:bCs/>
          <w:sz w:val="40"/>
          <w:szCs w:val="40"/>
        </w:rPr>
      </w:pPr>
      <w:r w:rsidRPr="005356C8">
        <w:rPr>
          <w:bCs/>
          <w:sz w:val="40"/>
          <w:szCs w:val="40"/>
        </w:rPr>
        <w:t>Chubut: 13,90%</w:t>
      </w:r>
    </w:p>
    <w:p w:rsidR="005356C8" w:rsidRDefault="005356C8">
      <w:pPr>
        <w:rPr>
          <w:bCs/>
          <w:sz w:val="40"/>
          <w:szCs w:val="40"/>
        </w:rPr>
      </w:pPr>
      <w:r>
        <w:rPr>
          <w:bCs/>
          <w:sz w:val="40"/>
          <w:szCs w:val="40"/>
        </w:rPr>
        <w:t>Santiago del Estero: 13,44%</w:t>
      </w:r>
    </w:p>
    <w:p w:rsidR="005356C8" w:rsidRDefault="005356C8">
      <w:pPr>
        <w:rPr>
          <w:bCs/>
          <w:sz w:val="40"/>
          <w:szCs w:val="40"/>
        </w:rPr>
      </w:pPr>
      <w:r>
        <w:rPr>
          <w:bCs/>
          <w:sz w:val="40"/>
          <w:szCs w:val="40"/>
        </w:rPr>
        <w:t>Tierra del Fuego: 10,80%</w:t>
      </w:r>
    </w:p>
    <w:p w:rsidR="005356C8" w:rsidRDefault="005356C8">
      <w:pPr>
        <w:rPr>
          <w:bCs/>
          <w:sz w:val="40"/>
          <w:szCs w:val="40"/>
        </w:rPr>
      </w:pPr>
      <w:r>
        <w:rPr>
          <w:bCs/>
          <w:sz w:val="40"/>
          <w:szCs w:val="40"/>
        </w:rPr>
        <w:t>Jujuy: 10,19%</w:t>
      </w:r>
    </w:p>
    <w:p w:rsidR="005356C8" w:rsidRDefault="005356C8">
      <w:pPr>
        <w:rPr>
          <w:bCs/>
          <w:sz w:val="40"/>
          <w:szCs w:val="40"/>
        </w:rPr>
      </w:pPr>
      <w:r>
        <w:rPr>
          <w:bCs/>
          <w:sz w:val="40"/>
          <w:szCs w:val="40"/>
        </w:rPr>
        <w:t>San Juan: 9,98%</w:t>
      </w:r>
    </w:p>
    <w:p w:rsidR="005356C8" w:rsidRDefault="005356C8">
      <w:pPr>
        <w:rPr>
          <w:bCs/>
          <w:sz w:val="40"/>
          <w:szCs w:val="40"/>
        </w:rPr>
      </w:pPr>
      <w:r>
        <w:rPr>
          <w:bCs/>
          <w:sz w:val="40"/>
          <w:szCs w:val="40"/>
        </w:rPr>
        <w:t>Salta: 9,79%</w:t>
      </w:r>
    </w:p>
    <w:p w:rsidR="005356C8" w:rsidRDefault="005356C8">
      <w:pPr>
        <w:rPr>
          <w:bCs/>
          <w:sz w:val="40"/>
          <w:szCs w:val="40"/>
        </w:rPr>
      </w:pPr>
      <w:r>
        <w:rPr>
          <w:bCs/>
          <w:sz w:val="40"/>
          <w:szCs w:val="40"/>
        </w:rPr>
        <w:t>La Pampa: 9,34%</w:t>
      </w:r>
    </w:p>
    <w:p w:rsidR="005356C8" w:rsidRDefault="005356C8">
      <w:pPr>
        <w:rPr>
          <w:bCs/>
          <w:sz w:val="40"/>
          <w:szCs w:val="40"/>
        </w:rPr>
      </w:pPr>
      <w:r>
        <w:rPr>
          <w:bCs/>
          <w:sz w:val="40"/>
          <w:szCs w:val="40"/>
        </w:rPr>
        <w:t>Río Negro: 8,84%</w:t>
      </w:r>
    </w:p>
    <w:p w:rsidR="005356C8" w:rsidRDefault="005356C8">
      <w:pPr>
        <w:rPr>
          <w:bCs/>
          <w:sz w:val="40"/>
          <w:szCs w:val="40"/>
        </w:rPr>
      </w:pPr>
      <w:r>
        <w:rPr>
          <w:bCs/>
          <w:sz w:val="40"/>
          <w:szCs w:val="40"/>
        </w:rPr>
        <w:t>Entre Ríos: 8,73%</w:t>
      </w:r>
    </w:p>
    <w:p w:rsidR="005356C8" w:rsidRDefault="005356C8">
      <w:pPr>
        <w:rPr>
          <w:bCs/>
          <w:sz w:val="40"/>
          <w:szCs w:val="40"/>
        </w:rPr>
      </w:pPr>
      <w:r>
        <w:rPr>
          <w:bCs/>
          <w:sz w:val="40"/>
          <w:szCs w:val="40"/>
        </w:rPr>
        <w:t>Santa Cruz: 7,70%</w:t>
      </w:r>
    </w:p>
    <w:p w:rsidR="005356C8" w:rsidRDefault="005356C8">
      <w:pPr>
        <w:rPr>
          <w:bCs/>
          <w:sz w:val="40"/>
          <w:szCs w:val="40"/>
        </w:rPr>
      </w:pPr>
      <w:r>
        <w:rPr>
          <w:bCs/>
          <w:sz w:val="40"/>
          <w:szCs w:val="40"/>
        </w:rPr>
        <w:t>Santa Fe: 7,55%</w:t>
      </w:r>
    </w:p>
    <w:p w:rsidR="005356C8" w:rsidRDefault="005356C8">
      <w:pPr>
        <w:rPr>
          <w:bCs/>
          <w:sz w:val="40"/>
          <w:szCs w:val="40"/>
        </w:rPr>
      </w:pPr>
      <w:proofErr w:type="spellStart"/>
      <w:r>
        <w:rPr>
          <w:bCs/>
          <w:sz w:val="40"/>
          <w:szCs w:val="40"/>
        </w:rPr>
        <w:t>Pcia</w:t>
      </w:r>
      <w:proofErr w:type="spellEnd"/>
      <w:r>
        <w:rPr>
          <w:bCs/>
          <w:sz w:val="40"/>
          <w:szCs w:val="40"/>
        </w:rPr>
        <w:t xml:space="preserve">. Buenos Aires: </w:t>
      </w:r>
      <w:r w:rsidR="003D32BC">
        <w:rPr>
          <w:bCs/>
          <w:sz w:val="40"/>
          <w:szCs w:val="40"/>
        </w:rPr>
        <w:t>6,01%</w:t>
      </w:r>
    </w:p>
    <w:p w:rsidR="003D32BC" w:rsidRDefault="003D32BC">
      <w:pPr>
        <w:rPr>
          <w:bCs/>
          <w:sz w:val="40"/>
          <w:szCs w:val="40"/>
        </w:rPr>
      </w:pPr>
      <w:r>
        <w:rPr>
          <w:bCs/>
          <w:sz w:val="40"/>
          <w:szCs w:val="40"/>
        </w:rPr>
        <w:t>San Luis: 5,63%</w:t>
      </w:r>
    </w:p>
    <w:p w:rsidR="003D32BC" w:rsidRDefault="003D32BC">
      <w:pPr>
        <w:rPr>
          <w:bCs/>
          <w:sz w:val="40"/>
          <w:szCs w:val="40"/>
        </w:rPr>
      </w:pPr>
      <w:r>
        <w:rPr>
          <w:bCs/>
          <w:sz w:val="40"/>
          <w:szCs w:val="40"/>
        </w:rPr>
        <w:t>Chaco: 4,57%</w:t>
      </w:r>
    </w:p>
    <w:p w:rsidR="003D32BC" w:rsidRDefault="003D32BC">
      <w:pPr>
        <w:rPr>
          <w:bCs/>
          <w:sz w:val="40"/>
          <w:szCs w:val="40"/>
        </w:rPr>
      </w:pPr>
      <w:r>
        <w:rPr>
          <w:bCs/>
          <w:sz w:val="40"/>
          <w:szCs w:val="40"/>
        </w:rPr>
        <w:t>Tucumán: 3,96%</w:t>
      </w:r>
    </w:p>
    <w:p w:rsidR="003D32BC" w:rsidRDefault="003D32BC">
      <w:pPr>
        <w:rPr>
          <w:bCs/>
          <w:sz w:val="40"/>
          <w:szCs w:val="40"/>
        </w:rPr>
      </w:pPr>
      <w:r>
        <w:rPr>
          <w:bCs/>
          <w:sz w:val="40"/>
          <w:szCs w:val="40"/>
        </w:rPr>
        <w:t>Neuquén: 3,06%</w:t>
      </w:r>
    </w:p>
    <w:p w:rsidR="003D32BC" w:rsidRDefault="003D32BC">
      <w:pPr>
        <w:rPr>
          <w:bCs/>
          <w:sz w:val="40"/>
          <w:szCs w:val="40"/>
        </w:rPr>
      </w:pPr>
      <w:r>
        <w:rPr>
          <w:bCs/>
          <w:sz w:val="40"/>
          <w:szCs w:val="40"/>
        </w:rPr>
        <w:t>CABA: 3,01%</w:t>
      </w:r>
    </w:p>
    <w:p w:rsidR="003D32BC" w:rsidRDefault="003D32BC">
      <w:pPr>
        <w:rPr>
          <w:bCs/>
          <w:sz w:val="40"/>
          <w:szCs w:val="40"/>
        </w:rPr>
      </w:pPr>
      <w:r>
        <w:rPr>
          <w:bCs/>
          <w:sz w:val="40"/>
          <w:szCs w:val="40"/>
        </w:rPr>
        <w:t>Misiones: 2,46%</w:t>
      </w:r>
    </w:p>
    <w:p w:rsidR="00C13F47" w:rsidRDefault="00C13F47">
      <w:pPr>
        <w:rPr>
          <w:bCs/>
          <w:sz w:val="40"/>
          <w:szCs w:val="40"/>
        </w:rPr>
      </w:pPr>
    </w:p>
    <w:p w:rsidR="00C13F47" w:rsidRDefault="00C13F47">
      <w:pPr>
        <w:rPr>
          <w:bCs/>
          <w:sz w:val="40"/>
          <w:szCs w:val="40"/>
        </w:rPr>
      </w:pPr>
    </w:p>
    <w:p w:rsidR="00C13F47" w:rsidRDefault="00C13F47">
      <w:pPr>
        <w:rPr>
          <w:bCs/>
          <w:sz w:val="40"/>
          <w:szCs w:val="40"/>
        </w:rPr>
      </w:pPr>
    </w:p>
    <w:p w:rsidR="003D32BC" w:rsidRDefault="003D32BC">
      <w:pPr>
        <w:rPr>
          <w:bCs/>
          <w:sz w:val="40"/>
          <w:szCs w:val="40"/>
        </w:rPr>
      </w:pPr>
      <w:bookmarkStart w:id="0" w:name="_GoBack"/>
      <w:bookmarkEnd w:id="0"/>
      <w:r>
        <w:rPr>
          <w:bCs/>
          <w:sz w:val="40"/>
          <w:szCs w:val="40"/>
        </w:rPr>
        <w:t>Corrientes: 1,36%</w:t>
      </w:r>
    </w:p>
    <w:p w:rsidR="003D32BC" w:rsidRDefault="003D32BC">
      <w:pPr>
        <w:rPr>
          <w:bCs/>
          <w:sz w:val="40"/>
          <w:szCs w:val="40"/>
        </w:rPr>
      </w:pPr>
      <w:r>
        <w:rPr>
          <w:bCs/>
          <w:sz w:val="40"/>
          <w:szCs w:val="40"/>
        </w:rPr>
        <w:t>Catamarca: 1,16%</w:t>
      </w:r>
    </w:p>
    <w:p w:rsidR="003D32BC" w:rsidRDefault="003D32BC">
      <w:pPr>
        <w:rPr>
          <w:bCs/>
          <w:sz w:val="40"/>
          <w:szCs w:val="40"/>
        </w:rPr>
      </w:pPr>
    </w:p>
    <w:p w:rsidR="003D32BC" w:rsidRDefault="003D32BC">
      <w:pPr>
        <w:rPr>
          <w:bCs/>
          <w:sz w:val="40"/>
          <w:szCs w:val="40"/>
        </w:rPr>
      </w:pPr>
    </w:p>
    <w:p w:rsidR="003D32BC" w:rsidRDefault="003D32BC">
      <w:pPr>
        <w:rPr>
          <w:bCs/>
          <w:sz w:val="40"/>
          <w:szCs w:val="40"/>
        </w:rPr>
      </w:pPr>
    </w:p>
    <w:p w:rsidR="005C5DB5" w:rsidRDefault="005356C8">
      <w:pPr>
        <w:rPr>
          <w:sz w:val="40"/>
          <w:szCs w:val="40"/>
          <w:lang w:val="es-AR"/>
        </w:rPr>
      </w:pPr>
      <w:r>
        <w:rPr>
          <w:sz w:val="40"/>
          <w:szCs w:val="40"/>
          <w:lang w:val="es-AR"/>
        </w:rPr>
        <w:t>Buenos Aires, mayo 8</w:t>
      </w:r>
      <w:r w:rsidR="005C5DB5">
        <w:rPr>
          <w:sz w:val="40"/>
          <w:szCs w:val="40"/>
          <w:lang w:val="es-AR"/>
        </w:rPr>
        <w:t xml:space="preserve"> de 2022</w:t>
      </w: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153E" w:rsidRDefault="005C153E">
      <w:pPr>
        <w:rPr>
          <w:sz w:val="40"/>
          <w:szCs w:val="40"/>
          <w:lang w:val="es-AR"/>
        </w:rPr>
      </w:pPr>
    </w:p>
    <w:p w:rsidR="005C153E" w:rsidRDefault="005C153E">
      <w:pPr>
        <w:rPr>
          <w:sz w:val="40"/>
          <w:szCs w:val="40"/>
          <w:lang w:val="es-AR"/>
        </w:rPr>
      </w:pPr>
    </w:p>
    <w:p w:rsidR="005C153E" w:rsidRDefault="005C153E">
      <w:pPr>
        <w:rPr>
          <w:sz w:val="40"/>
          <w:szCs w:val="40"/>
          <w:lang w:val="es-AR"/>
        </w:rPr>
      </w:pPr>
    </w:p>
    <w:sectPr w:rsidR="005C153E">
      <w:headerReference w:type="default" r:id="rId8"/>
      <w:footerReference w:type="default" r:id="rId9"/>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1D" w:rsidRDefault="00E2461D">
      <w:r>
        <w:separator/>
      </w:r>
    </w:p>
  </w:endnote>
  <w:endnote w:type="continuationSeparator" w:id="0">
    <w:p w:rsidR="00E2461D" w:rsidRDefault="00E2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3E" w:rsidRDefault="00B40D80">
    <w:pPr>
      <w:spacing w:before="120"/>
      <w:jc w:val="center"/>
      <w:rPr>
        <w:sz w:val="20"/>
      </w:rPr>
    </w:pPr>
    <w:r>
      <w:rPr>
        <w:sz w:val="20"/>
      </w:rPr>
      <w:t>SOLER 3909 - (1425)  BUENOS AIRES   TEL. 4824-7272/9505/9498/9489   FAX. 4822-7453  4823-1837</w:t>
    </w:r>
  </w:p>
  <w:p w:rsidR="005C153E" w:rsidRDefault="00B40D80">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1D" w:rsidRDefault="00E2461D">
      <w:r>
        <w:separator/>
      </w:r>
    </w:p>
  </w:footnote>
  <w:footnote w:type="continuationSeparator" w:id="0">
    <w:p w:rsidR="00E2461D" w:rsidRDefault="00E2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3E" w:rsidRDefault="00B40D80">
    <w:pPr>
      <w:pStyle w:val="Epgrafe"/>
      <w:rPr>
        <w:lang w:val="es-AR" w:eastAsia="es-AR"/>
      </w:rPr>
    </w:pPr>
    <w:r>
      <w:rPr>
        <w:noProof/>
        <w:lang w:val="es-AR" w:eastAsia="es-AR"/>
      </w:rPr>
      <w:drawing>
        <wp:anchor distT="0" distB="0" distL="114935" distR="114935" simplePos="0" relativeHeight="6"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B40D80">
    <w:pPr>
      <w:pStyle w:val="Epgrafe"/>
    </w:pPr>
    <w:r>
      <w:t>CAMARA DEL COMERCIO AUTOMOTOR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429"/>
    <w:multiLevelType w:val="multilevel"/>
    <w:tmpl w:val="2DE03E5C"/>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pStyle w:val="Ttulo71"/>
      <w:suff w:val="nothing"/>
      <w:lvlText w:val=""/>
      <w:lvlJc w:val="left"/>
      <w:pPr>
        <w:tabs>
          <w:tab w:val="num" w:pos="0"/>
        </w:tabs>
        <w:ind w:left="0" w:firstLine="0"/>
      </w:pPr>
    </w:lvl>
    <w:lvl w:ilvl="7">
      <w:start w:val="1"/>
      <w:numFmt w:val="none"/>
      <w:pStyle w:val="Ttulo81"/>
      <w:suff w:val="nothing"/>
      <w:lvlText w:val=""/>
      <w:lvlJc w:val="left"/>
      <w:pPr>
        <w:tabs>
          <w:tab w:val="num" w:pos="0"/>
        </w:tabs>
        <w:ind w:left="0" w:firstLine="0"/>
      </w:pPr>
    </w:lvl>
    <w:lvl w:ilvl="8">
      <w:start w:val="1"/>
      <w:numFmt w:val="none"/>
      <w:pStyle w:val="Ttulo91"/>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3E"/>
    <w:rsid w:val="0007209D"/>
    <w:rsid w:val="0009305A"/>
    <w:rsid w:val="00110D1D"/>
    <w:rsid w:val="001760B7"/>
    <w:rsid w:val="001B68A5"/>
    <w:rsid w:val="0024013C"/>
    <w:rsid w:val="0028066A"/>
    <w:rsid w:val="003547E1"/>
    <w:rsid w:val="003646E7"/>
    <w:rsid w:val="003D32BC"/>
    <w:rsid w:val="005356C8"/>
    <w:rsid w:val="005C153E"/>
    <w:rsid w:val="005C5DB5"/>
    <w:rsid w:val="005D4B17"/>
    <w:rsid w:val="005D7C5D"/>
    <w:rsid w:val="006550DC"/>
    <w:rsid w:val="0067262E"/>
    <w:rsid w:val="006E5A7B"/>
    <w:rsid w:val="007B7101"/>
    <w:rsid w:val="0082668C"/>
    <w:rsid w:val="008337B5"/>
    <w:rsid w:val="00991930"/>
    <w:rsid w:val="009E0FE6"/>
    <w:rsid w:val="00A308B8"/>
    <w:rsid w:val="00A47032"/>
    <w:rsid w:val="00A91032"/>
    <w:rsid w:val="00B40D80"/>
    <w:rsid w:val="00C13F47"/>
    <w:rsid w:val="00CB1B50"/>
    <w:rsid w:val="00D57027"/>
    <w:rsid w:val="00D5736D"/>
    <w:rsid w:val="00E1296C"/>
    <w:rsid w:val="00E2461D"/>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7</cp:revision>
  <dcterms:created xsi:type="dcterms:W3CDTF">2022-05-05T16:45:00Z</dcterms:created>
  <dcterms:modified xsi:type="dcterms:W3CDTF">2022-05-06T12:48:00Z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