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s-MX"/>
        </w:rPr>
      </w:pPr>
      <w:r>
        <w:rPr>
          <w:lang w:val="es-MX"/>
        </w:rPr>
      </w:r>
    </w:p>
    <w:p>
      <w:pPr>
        <w:pStyle w:val="Normal"/>
        <w:rPr>
          <w:lang w:val="es-MX"/>
        </w:rPr>
      </w:pPr>
      <w:r>
        <w:rPr>
          <w:lang w:val="es-MX"/>
        </w:rPr>
      </w:r>
    </w:p>
    <w:p>
      <w:pPr>
        <w:pStyle w:val="Normal"/>
        <w:rPr>
          <w:b/>
          <w:b/>
          <w:bCs/>
          <w:sz w:val="52"/>
          <w:szCs w:val="52"/>
        </w:rPr>
      </w:pPr>
      <w:r>
        <w:rPr>
          <w:b/>
          <w:bCs/>
          <w:sz w:val="52"/>
          <w:szCs w:val="52"/>
        </w:rPr>
        <w:t>INFORMACION DE PRENSA</w:t>
      </w:r>
    </w:p>
    <w:p>
      <w:pPr>
        <w:pStyle w:val="Normal"/>
        <w:rPr>
          <w:b/>
          <w:b/>
          <w:sz w:val="36"/>
          <w:szCs w:val="36"/>
        </w:rPr>
      </w:pPr>
      <w:r>
        <w:rPr>
          <w:b/>
          <w:sz w:val="36"/>
          <w:szCs w:val="36"/>
        </w:rPr>
      </w:r>
    </w:p>
    <w:p>
      <w:pPr>
        <w:pStyle w:val="Normal"/>
        <w:rPr>
          <w:b/>
          <w:b/>
          <w:sz w:val="36"/>
          <w:szCs w:val="36"/>
          <w:u w:val="single"/>
        </w:rPr>
      </w:pPr>
      <w:r>
        <w:rPr>
          <w:b/>
          <w:sz w:val="36"/>
          <w:szCs w:val="36"/>
          <w:u w:val="single"/>
        </w:rPr>
      </w:r>
    </w:p>
    <w:p>
      <w:pPr>
        <w:pStyle w:val="Normal"/>
        <w:rPr/>
      </w:pPr>
      <w:r>
        <w:rPr>
          <w:b/>
          <w:sz w:val="36"/>
          <w:szCs w:val="36"/>
          <w:u w:val="single"/>
        </w:rPr>
        <w:t xml:space="preserve">EN NOVIEMBRE SE VENDIERON 152.866 VEHÍCULOS USADOS  </w:t>
      </w:r>
    </w:p>
    <w:p>
      <w:pPr>
        <w:pStyle w:val="Normal"/>
        <w:rPr>
          <w:b/>
          <w:b/>
          <w:sz w:val="36"/>
          <w:szCs w:val="36"/>
          <w:u w:val="single"/>
        </w:rPr>
      </w:pPr>
      <w:r>
        <w:rPr>
          <w:b/>
          <w:sz w:val="36"/>
          <w:szCs w:val="36"/>
          <w:u w:val="single"/>
        </w:rPr>
      </w:r>
    </w:p>
    <w:p>
      <w:pPr>
        <w:pStyle w:val="Normal"/>
        <w:rPr>
          <w:b/>
          <w:b/>
          <w:sz w:val="36"/>
          <w:szCs w:val="36"/>
          <w:u w:val="single"/>
        </w:rPr>
      </w:pPr>
      <w:r>
        <w:rPr>
          <w:b/>
          <w:sz w:val="36"/>
          <w:szCs w:val="36"/>
          <w:u w:val="single"/>
        </w:rPr>
      </w:r>
    </w:p>
    <w:p>
      <w:pPr>
        <w:pStyle w:val="Normal"/>
        <w:rPr>
          <w:b/>
          <w:b/>
          <w:sz w:val="36"/>
          <w:szCs w:val="36"/>
          <w:u w:val="single"/>
        </w:rPr>
      </w:pPr>
      <w:r>
        <w:rPr>
          <w:b/>
          <w:sz w:val="36"/>
          <w:szCs w:val="36"/>
          <w:u w:val="single"/>
        </w:rPr>
        <w:t>EN EL PERÍODO ENERO-NOVIEMBRE SE COMERCIALIZARON 1.538.981 UNIDADES</w:t>
      </w:r>
    </w:p>
    <w:p>
      <w:pPr>
        <w:pStyle w:val="Normal"/>
        <w:rPr>
          <w:b/>
          <w:b/>
          <w:sz w:val="36"/>
          <w:szCs w:val="36"/>
          <w:u w:val="single"/>
        </w:rPr>
      </w:pPr>
      <w:r>
        <w:rPr>
          <w:b/>
          <w:sz w:val="36"/>
          <w:szCs w:val="36"/>
          <w:u w:val="single"/>
        </w:rPr>
      </w:r>
    </w:p>
    <w:p>
      <w:pPr>
        <w:pStyle w:val="Normal"/>
        <w:rPr>
          <w:sz w:val="36"/>
          <w:szCs w:val="36"/>
        </w:rPr>
      </w:pPr>
      <w:r>
        <w:rPr>
          <w:sz w:val="36"/>
          <w:szCs w:val="36"/>
        </w:rPr>
      </w:r>
    </w:p>
    <w:p>
      <w:pPr>
        <w:pStyle w:val="Normal"/>
        <w:rPr/>
      </w:pPr>
      <w:r>
        <w:rPr>
          <w:sz w:val="36"/>
          <w:szCs w:val="36"/>
        </w:rPr>
        <w:t xml:space="preserve">La Cámara del Comercio Automotor (CCA) informó que en el mes de noviembre se comercializó en Argentina 152.866 vehículos usados, una suba del 5,43% comparado con igual mes de 2020 cuando se vendieron 144.994 unidades. </w:t>
      </w:r>
    </w:p>
    <w:p>
      <w:pPr>
        <w:pStyle w:val="Normal"/>
        <w:rPr>
          <w:sz w:val="36"/>
          <w:szCs w:val="36"/>
        </w:rPr>
      </w:pPr>
      <w:r>
        <w:rPr>
          <w:sz w:val="36"/>
          <w:szCs w:val="36"/>
        </w:rPr>
      </w:r>
    </w:p>
    <w:p>
      <w:pPr>
        <w:pStyle w:val="Normal"/>
        <w:rPr/>
      </w:pPr>
      <w:r>
        <w:rPr>
          <w:sz w:val="36"/>
          <w:szCs w:val="36"/>
        </w:rPr>
        <w:t>Si lo comparamos con el mes de octubre de 2021 (140.854 unidades)  el crecimiento llega al 8,53%.</w:t>
      </w:r>
    </w:p>
    <w:p>
      <w:pPr>
        <w:pStyle w:val="Normal"/>
        <w:rPr/>
      </w:pPr>
      <w:r>
        <w:rPr/>
      </w:r>
    </w:p>
    <w:p>
      <w:pPr>
        <w:pStyle w:val="Normal"/>
        <w:rPr>
          <w:sz w:val="36"/>
          <w:szCs w:val="36"/>
        </w:rPr>
      </w:pPr>
      <w:r>
        <w:rPr>
          <w:sz w:val="36"/>
          <w:szCs w:val="36"/>
        </w:rPr>
        <w:t>En los primeros once meses del año se vendieron 1.538.981 autos usados, una suba del 13,47% con respecto a igual período de 2020 cuando se comercializaron 1.356.299 unidades.</w:t>
      </w:r>
    </w:p>
    <w:p>
      <w:pPr>
        <w:pStyle w:val="Normal"/>
        <w:rPr>
          <w:sz w:val="36"/>
          <w:szCs w:val="36"/>
        </w:rPr>
      </w:pPr>
      <w:r>
        <w:rPr>
          <w:sz w:val="36"/>
          <w:szCs w:val="36"/>
        </w:rPr>
      </w:r>
    </w:p>
    <w:p>
      <w:pPr>
        <w:pStyle w:val="Normal"/>
        <w:rPr>
          <w:sz w:val="36"/>
          <w:szCs w:val="36"/>
        </w:rPr>
      </w:pPr>
      <w:r>
        <w:rPr>
          <w:sz w:val="36"/>
          <w:szCs w:val="36"/>
        </w:rPr>
      </w:r>
    </w:p>
    <w:p>
      <w:pPr>
        <w:pStyle w:val="Normal"/>
        <w:rPr>
          <w:b/>
          <w:b/>
          <w:sz w:val="36"/>
          <w:szCs w:val="36"/>
          <w:u w:val="single"/>
        </w:rPr>
      </w:pPr>
      <w:r>
        <w:rPr>
          <w:b/>
          <w:sz w:val="36"/>
          <w:szCs w:val="36"/>
          <w:u w:val="single"/>
        </w:rPr>
      </w:r>
    </w:p>
    <w:p>
      <w:pPr>
        <w:pStyle w:val="Normal"/>
        <w:rPr>
          <w:b/>
          <w:b/>
          <w:sz w:val="36"/>
          <w:szCs w:val="36"/>
          <w:u w:val="single"/>
        </w:rPr>
      </w:pPr>
      <w:r>
        <w:rPr>
          <w:b/>
          <w:sz w:val="36"/>
          <w:szCs w:val="36"/>
          <w:u w:val="single"/>
        </w:rPr>
      </w:r>
    </w:p>
    <w:p>
      <w:pPr>
        <w:pStyle w:val="Normal"/>
        <w:rPr>
          <w:b/>
          <w:b/>
          <w:sz w:val="36"/>
          <w:szCs w:val="36"/>
        </w:rPr>
      </w:pPr>
      <w:r>
        <w:rPr>
          <w:b/>
          <w:sz w:val="36"/>
          <w:szCs w:val="36"/>
          <w:u w:val="single"/>
        </w:rPr>
        <w:t xml:space="preserve">DECLARACIONES DE ALBERTO PRÍNCIPE, PRESIDENTE DE LA CÁMARA DEL COMERCIO AUTOMOTOR (CCA)  </w:t>
      </w:r>
    </w:p>
    <w:p>
      <w:pPr>
        <w:pStyle w:val="Normal"/>
        <w:rPr>
          <w:b/>
          <w:b/>
          <w:sz w:val="36"/>
          <w:szCs w:val="36"/>
          <w:u w:val="single"/>
        </w:rPr>
      </w:pPr>
      <w:r>
        <w:rPr>
          <w:b/>
          <w:sz w:val="36"/>
          <w:szCs w:val="36"/>
          <w:u w:val="single"/>
        </w:rPr>
      </w:r>
    </w:p>
    <w:p>
      <w:pPr>
        <w:pStyle w:val="Normal"/>
        <w:rPr>
          <w:sz w:val="32"/>
          <w:szCs w:val="32"/>
        </w:rPr>
      </w:pPr>
      <w:r>
        <w:rPr>
          <w:sz w:val="32"/>
          <w:szCs w:val="32"/>
        </w:rPr>
        <w:t>Ante el momento complejo que transita el país, la venta de autos usados volvió a crecer en noviembre. Faltando un mes para finalizar el año las ventas anuales ya superaron el 1,5 millones de vehículos y nos aproximamos al volumen comercializado en 2019 con 1,7 millones. Es importante aclarar que estas operaciones se realizan prácticamente sin financiación.</w:t>
      </w:r>
    </w:p>
    <w:p>
      <w:pPr>
        <w:pStyle w:val="Normal"/>
        <w:rPr>
          <w:sz w:val="32"/>
          <w:szCs w:val="32"/>
        </w:rPr>
      </w:pPr>
      <w:r>
        <w:rPr>
          <w:sz w:val="32"/>
          <w:szCs w:val="32"/>
        </w:rPr>
        <w:t xml:space="preserve">Nuestra institución viene trabajando en todo el país (actualmente hay 12.000 concesionarias de autos usados que emplean cerca de 45.000 personas) sobre las proyecciones económicas de las diferentes provincias para potenciar nuestro sector a partir del año que viene. Hoy la realidad del mercado es muy compleja pese a los números mencionados. Los stocks en los locales están prácticamente vacios por falta de autos; algunos venden si en la transacción el comprador entrega otro auto como parte de pago; otros tratan de comercializar solo los autos que la gente les entrega para su venta y muchos directamente no venden porque no pueden reponer las unidades. Sumado a que los sobreprecios están a la orden del día. </w:t>
      </w:r>
    </w:p>
    <w:p>
      <w:pPr>
        <w:pStyle w:val="Normal"/>
        <w:rPr>
          <w:sz w:val="32"/>
          <w:szCs w:val="32"/>
        </w:rPr>
      </w:pPr>
      <w:r>
        <w:rPr>
          <w:sz w:val="32"/>
          <w:szCs w:val="32"/>
        </w:rPr>
        <w:t xml:space="preserve">Con este panorama y en un contexto económico parecido, los volúmenes a comercializar en 2022 estarían dentro de los actuales, pero si el gobierno nacional logra una exitosa renegociación de la deuda y se encauza la economía, nuestro sector pasaría a ser parte importante del futuro, por su gran posibilidad de generar empleo rápidamente mediante los diversos segmentos que participamos en su recomposición. </w:t>
      </w:r>
    </w:p>
    <w:p>
      <w:pPr>
        <w:pStyle w:val="Normal"/>
        <w:rPr>
          <w:sz w:val="36"/>
          <w:szCs w:val="36"/>
        </w:rPr>
      </w:pPr>
      <w:r>
        <w:rPr/>
      </w:r>
    </w:p>
    <w:p>
      <w:pPr>
        <w:pStyle w:val="Normal"/>
        <w:rPr>
          <w:sz w:val="36"/>
          <w:szCs w:val="36"/>
        </w:rPr>
      </w:pPr>
      <w:r>
        <w:rPr>
          <w:sz w:val="36"/>
          <w:szCs w:val="36"/>
        </w:rPr>
      </w:r>
    </w:p>
    <w:p>
      <w:pPr>
        <w:pStyle w:val="Normal"/>
        <w:rPr>
          <w:sz w:val="36"/>
          <w:szCs w:val="36"/>
          <w:u w:val="single"/>
        </w:rPr>
      </w:pPr>
      <w:r>
        <w:rPr>
          <w:b/>
          <w:bCs/>
          <w:sz w:val="36"/>
          <w:szCs w:val="36"/>
          <w:u w:val="single"/>
        </w:rPr>
        <w:t>Ranking 10 usados más vendidos en Argentina durante noviembre 2021</w:t>
      </w:r>
    </w:p>
    <w:p>
      <w:pPr>
        <w:pStyle w:val="Normal"/>
        <w:rPr>
          <w:b/>
          <w:b/>
          <w:bCs/>
          <w:sz w:val="36"/>
          <w:szCs w:val="36"/>
          <w:lang w:val="es-AR"/>
        </w:rPr>
      </w:pPr>
      <w:r>
        <w:rPr>
          <w:b/>
          <w:bCs/>
          <w:sz w:val="36"/>
          <w:szCs w:val="36"/>
          <w:lang w:val="es-AR"/>
        </w:rPr>
      </w:r>
    </w:p>
    <w:p>
      <w:pPr>
        <w:pStyle w:val="Normal"/>
        <w:rPr>
          <w:sz w:val="36"/>
          <w:szCs w:val="36"/>
          <w:lang w:val="en-US"/>
        </w:rPr>
      </w:pPr>
      <w:r>
        <w:rPr>
          <w:sz w:val="36"/>
          <w:szCs w:val="36"/>
          <w:lang w:val="en-US"/>
        </w:rPr>
        <w:t>1-VW Gol y Trend: 9.183</w:t>
      </w:r>
    </w:p>
    <w:p>
      <w:pPr>
        <w:pStyle w:val="Normal"/>
        <w:rPr>
          <w:sz w:val="36"/>
          <w:szCs w:val="36"/>
        </w:rPr>
      </w:pPr>
      <w:r>
        <w:rPr>
          <w:sz w:val="36"/>
          <w:szCs w:val="36"/>
          <w:lang w:val="en-US"/>
        </w:rPr>
        <w:t xml:space="preserve">2- Chev. </w:t>
      </w:r>
      <w:r>
        <w:rPr>
          <w:sz w:val="36"/>
          <w:szCs w:val="36"/>
          <w:lang w:val="es-AR"/>
        </w:rPr>
        <w:t>Corsa y Classic: 5.582</w:t>
      </w:r>
    </w:p>
    <w:p>
      <w:pPr>
        <w:pStyle w:val="Normal"/>
        <w:rPr>
          <w:sz w:val="36"/>
          <w:szCs w:val="36"/>
        </w:rPr>
      </w:pPr>
      <w:r>
        <w:rPr>
          <w:sz w:val="36"/>
          <w:szCs w:val="36"/>
          <w:lang w:val="es-AR"/>
        </w:rPr>
        <w:t>3- Toyota Hilux: 4.541</w:t>
      </w:r>
    </w:p>
    <w:p>
      <w:pPr>
        <w:pStyle w:val="Normal"/>
        <w:rPr>
          <w:sz w:val="36"/>
          <w:szCs w:val="36"/>
          <w:lang w:val="en-US"/>
        </w:rPr>
      </w:pPr>
      <w:r>
        <w:rPr>
          <w:sz w:val="36"/>
          <w:szCs w:val="36"/>
          <w:lang w:val="en-US"/>
        </w:rPr>
        <w:t>4- Renault Clio: 3.841</w:t>
      </w:r>
    </w:p>
    <w:p>
      <w:pPr>
        <w:pStyle w:val="Normal"/>
        <w:rPr>
          <w:sz w:val="36"/>
          <w:szCs w:val="36"/>
          <w:lang w:val="en-US"/>
        </w:rPr>
      </w:pPr>
      <w:r>
        <w:rPr>
          <w:sz w:val="36"/>
          <w:szCs w:val="36"/>
          <w:lang w:val="en-US"/>
        </w:rPr>
        <w:t>5- Ford Fiesta: 3.793</w:t>
      </w:r>
    </w:p>
    <w:p>
      <w:pPr>
        <w:pStyle w:val="Normal"/>
        <w:rPr>
          <w:sz w:val="36"/>
          <w:szCs w:val="36"/>
          <w:lang w:val="en-US"/>
        </w:rPr>
      </w:pPr>
      <w:r>
        <w:rPr>
          <w:sz w:val="36"/>
          <w:szCs w:val="36"/>
          <w:lang w:val="en-US"/>
        </w:rPr>
        <w:t>6-Fiat Palio: 3.316</w:t>
      </w:r>
    </w:p>
    <w:p>
      <w:pPr>
        <w:pStyle w:val="Normal"/>
        <w:rPr>
          <w:sz w:val="36"/>
          <w:szCs w:val="36"/>
          <w:lang w:val="en-US"/>
        </w:rPr>
      </w:pPr>
      <w:r>
        <w:rPr>
          <w:sz w:val="36"/>
          <w:szCs w:val="36"/>
          <w:lang w:val="en-US"/>
        </w:rPr>
        <w:t>7-Ford Ranger: 3.215</w:t>
      </w:r>
    </w:p>
    <w:p>
      <w:pPr>
        <w:pStyle w:val="Normal"/>
        <w:rPr>
          <w:sz w:val="36"/>
          <w:szCs w:val="36"/>
          <w:lang w:val="en-US"/>
        </w:rPr>
      </w:pPr>
      <w:r>
        <w:rPr>
          <w:sz w:val="36"/>
          <w:szCs w:val="36"/>
          <w:lang w:val="en-US"/>
        </w:rPr>
        <w:t>8-Ford EcoSport: 3.171</w:t>
      </w:r>
    </w:p>
    <w:p>
      <w:pPr>
        <w:pStyle w:val="Normal"/>
        <w:rPr>
          <w:sz w:val="36"/>
          <w:szCs w:val="36"/>
          <w:lang w:val="en-US"/>
        </w:rPr>
      </w:pPr>
      <w:r>
        <w:rPr>
          <w:sz w:val="36"/>
          <w:szCs w:val="36"/>
          <w:lang w:val="en-US"/>
        </w:rPr>
        <w:t>9-Ford Focus: 3.170</w:t>
      </w:r>
    </w:p>
    <w:p>
      <w:pPr>
        <w:pStyle w:val="Normal"/>
        <w:rPr>
          <w:sz w:val="36"/>
          <w:szCs w:val="36"/>
          <w:lang w:val="en-US"/>
        </w:rPr>
      </w:pPr>
      <w:r>
        <w:rPr>
          <w:sz w:val="36"/>
          <w:szCs w:val="36"/>
          <w:lang w:val="en-US"/>
        </w:rPr>
        <w:t>10-Toyota Corolla: 2.974</w:t>
      </w:r>
    </w:p>
    <w:p>
      <w:pPr>
        <w:pStyle w:val="Normal"/>
        <w:rPr>
          <w:sz w:val="36"/>
          <w:szCs w:val="36"/>
          <w:lang w:val="en-US"/>
        </w:rPr>
      </w:pPr>
      <w:r>
        <w:rPr>
          <w:sz w:val="36"/>
          <w:szCs w:val="36"/>
          <w:lang w:val="en-US"/>
        </w:rPr>
      </w:r>
    </w:p>
    <w:p>
      <w:pPr>
        <w:pStyle w:val="Normal"/>
        <w:rPr/>
      </w:pPr>
      <w:r>
        <w:rPr>
          <w:b/>
          <w:bCs/>
          <w:sz w:val="32"/>
          <w:szCs w:val="32"/>
          <w:u w:val="single"/>
          <w:lang w:val="es-AR"/>
        </w:rPr>
        <w:t>Por</w:t>
      </w:r>
      <w:r>
        <w:rPr>
          <w:b/>
          <w:bCs/>
          <w:sz w:val="36"/>
          <w:szCs w:val="36"/>
          <w:u w:val="single"/>
          <w:lang w:val="es-AR"/>
        </w:rPr>
        <w:t>centaje de crecimiento de las provincias en el período enero-noviembre 2021</w:t>
      </w:r>
    </w:p>
    <w:p>
      <w:pPr>
        <w:pStyle w:val="Normal"/>
        <w:rPr>
          <w:sz w:val="36"/>
          <w:szCs w:val="36"/>
          <w:lang w:val="es-AR"/>
        </w:rPr>
      </w:pPr>
      <w:r>
        <w:rPr>
          <w:sz w:val="36"/>
          <w:szCs w:val="36"/>
          <w:lang w:val="es-AR"/>
        </w:rPr>
      </w:r>
    </w:p>
    <w:p>
      <w:pPr>
        <w:pStyle w:val="Normal"/>
        <w:rPr>
          <w:sz w:val="36"/>
          <w:szCs w:val="36"/>
          <w:lang w:val="es-AR"/>
        </w:rPr>
      </w:pPr>
      <w:r>
        <w:rPr>
          <w:sz w:val="36"/>
          <w:szCs w:val="36"/>
          <w:lang w:val="es-AR"/>
        </w:rPr>
        <w:t>CABA: 36,46%</w:t>
      </w:r>
    </w:p>
    <w:p>
      <w:pPr>
        <w:pStyle w:val="Normal"/>
        <w:rPr>
          <w:sz w:val="36"/>
          <w:szCs w:val="36"/>
          <w:lang w:val="es-AR"/>
        </w:rPr>
      </w:pPr>
      <w:r>
        <w:rPr>
          <w:sz w:val="36"/>
          <w:szCs w:val="36"/>
          <w:lang w:val="es-AR"/>
        </w:rPr>
        <w:t>Tierra del Fuego: 31,71%</w:t>
      </w:r>
    </w:p>
    <w:p>
      <w:pPr>
        <w:pStyle w:val="Normal"/>
        <w:rPr>
          <w:sz w:val="36"/>
          <w:szCs w:val="36"/>
          <w:lang w:val="es-AR"/>
        </w:rPr>
      </w:pPr>
      <w:r>
        <w:rPr>
          <w:sz w:val="36"/>
          <w:szCs w:val="36"/>
          <w:lang w:val="es-AR"/>
        </w:rPr>
        <w:t>La Rioja: 27,43%</w:t>
      </w:r>
    </w:p>
    <w:p>
      <w:pPr>
        <w:pStyle w:val="Normal"/>
        <w:rPr>
          <w:sz w:val="36"/>
          <w:szCs w:val="36"/>
          <w:lang w:val="es-AR"/>
        </w:rPr>
      </w:pPr>
      <w:r>
        <w:rPr>
          <w:sz w:val="36"/>
          <w:szCs w:val="36"/>
          <w:lang w:val="es-AR"/>
        </w:rPr>
        <w:t>Jujuy: 26,41%</w:t>
      </w:r>
    </w:p>
    <w:p>
      <w:pPr>
        <w:pStyle w:val="Normal"/>
        <w:rPr>
          <w:sz w:val="36"/>
          <w:szCs w:val="36"/>
          <w:lang w:val="es-AR"/>
        </w:rPr>
      </w:pPr>
      <w:r>
        <w:rPr>
          <w:sz w:val="36"/>
          <w:szCs w:val="36"/>
          <w:lang w:val="es-AR"/>
        </w:rPr>
        <w:t>Santa Cruz: 21,35%</w:t>
      </w:r>
    </w:p>
    <w:p>
      <w:pPr>
        <w:pStyle w:val="Normal"/>
        <w:rPr>
          <w:sz w:val="36"/>
          <w:szCs w:val="36"/>
          <w:lang w:val="es-AR"/>
        </w:rPr>
      </w:pPr>
      <w:r>
        <w:rPr>
          <w:sz w:val="36"/>
          <w:szCs w:val="36"/>
          <w:lang w:val="es-AR"/>
        </w:rPr>
        <w:t>Chubut: 20,89%</w:t>
      </w:r>
    </w:p>
    <w:p>
      <w:pPr>
        <w:pStyle w:val="Normal"/>
        <w:rPr>
          <w:sz w:val="36"/>
          <w:szCs w:val="36"/>
          <w:lang w:val="es-AR"/>
        </w:rPr>
      </w:pPr>
      <w:r>
        <w:rPr>
          <w:sz w:val="36"/>
          <w:szCs w:val="36"/>
          <w:lang w:val="es-AR"/>
        </w:rPr>
        <w:t>Pcia. Bs. As.: 17,90%</w:t>
      </w:r>
    </w:p>
    <w:p>
      <w:pPr>
        <w:pStyle w:val="Normal"/>
        <w:rPr>
          <w:sz w:val="36"/>
          <w:szCs w:val="36"/>
          <w:lang w:val="es-AR"/>
        </w:rPr>
      </w:pPr>
      <w:r>
        <w:rPr>
          <w:sz w:val="36"/>
          <w:szCs w:val="36"/>
          <w:lang w:val="es-AR"/>
        </w:rPr>
        <w:t>San Luis: 16,04%</w:t>
      </w:r>
    </w:p>
    <w:p>
      <w:pPr>
        <w:pStyle w:val="Normal"/>
        <w:rPr>
          <w:sz w:val="36"/>
          <w:szCs w:val="36"/>
          <w:lang w:val="es-AR"/>
        </w:rPr>
      </w:pPr>
      <w:r>
        <w:rPr/>
      </w:r>
    </w:p>
    <w:p>
      <w:pPr>
        <w:pStyle w:val="Normal"/>
        <w:rPr>
          <w:sz w:val="36"/>
          <w:szCs w:val="36"/>
          <w:lang w:val="es-AR"/>
        </w:rPr>
      </w:pPr>
      <w:r>
        <w:rPr/>
      </w:r>
    </w:p>
    <w:p>
      <w:pPr>
        <w:pStyle w:val="Normal"/>
        <w:rPr>
          <w:sz w:val="36"/>
          <w:szCs w:val="36"/>
          <w:lang w:val="es-AR"/>
        </w:rPr>
      </w:pPr>
      <w:r>
        <w:rPr>
          <w:sz w:val="36"/>
          <w:szCs w:val="36"/>
          <w:lang w:val="es-AR"/>
        </w:rPr>
        <w:t>Santiago del Estero: 15,23%</w:t>
      </w:r>
    </w:p>
    <w:p>
      <w:pPr>
        <w:pStyle w:val="Normal"/>
        <w:rPr>
          <w:sz w:val="36"/>
          <w:szCs w:val="36"/>
          <w:lang w:val="es-AR"/>
        </w:rPr>
      </w:pPr>
      <w:r>
        <w:rPr>
          <w:sz w:val="36"/>
          <w:szCs w:val="36"/>
          <w:lang w:val="es-AR"/>
        </w:rPr>
        <w:t>Neuquén: 14,99%</w:t>
      </w:r>
    </w:p>
    <w:p>
      <w:pPr>
        <w:pStyle w:val="Normal"/>
        <w:rPr>
          <w:sz w:val="36"/>
          <w:szCs w:val="36"/>
          <w:lang w:val="es-AR"/>
        </w:rPr>
      </w:pPr>
      <w:r>
        <w:rPr>
          <w:sz w:val="36"/>
          <w:szCs w:val="36"/>
          <w:lang w:val="es-AR"/>
        </w:rPr>
        <w:t>Salta: 14,24%</w:t>
      </w:r>
    </w:p>
    <w:p>
      <w:pPr>
        <w:pStyle w:val="Normal"/>
        <w:rPr>
          <w:sz w:val="36"/>
          <w:szCs w:val="36"/>
          <w:lang w:val="es-AR"/>
        </w:rPr>
      </w:pPr>
      <w:r>
        <w:rPr>
          <w:sz w:val="36"/>
          <w:szCs w:val="36"/>
          <w:lang w:val="es-AR"/>
        </w:rPr>
        <w:t>Río Negro: 13,11%</w:t>
      </w:r>
    </w:p>
    <w:p>
      <w:pPr>
        <w:pStyle w:val="Normal"/>
        <w:rPr>
          <w:sz w:val="36"/>
          <w:szCs w:val="36"/>
          <w:lang w:val="es-AR"/>
        </w:rPr>
      </w:pPr>
      <w:r>
        <w:rPr>
          <w:sz w:val="36"/>
          <w:szCs w:val="36"/>
          <w:lang w:val="es-AR"/>
        </w:rPr>
        <w:t>Chaco: 11,32%</w:t>
      </w:r>
    </w:p>
    <w:p>
      <w:pPr>
        <w:pStyle w:val="Normal"/>
        <w:rPr>
          <w:sz w:val="36"/>
          <w:szCs w:val="36"/>
          <w:lang w:val="es-AR"/>
        </w:rPr>
      </w:pPr>
      <w:r>
        <w:rPr>
          <w:sz w:val="36"/>
          <w:szCs w:val="36"/>
          <w:lang w:val="es-AR"/>
        </w:rPr>
        <w:t>Corrientes: 9,30%</w:t>
      </w:r>
    </w:p>
    <w:p>
      <w:pPr>
        <w:pStyle w:val="Normal"/>
        <w:rPr>
          <w:sz w:val="36"/>
          <w:szCs w:val="36"/>
          <w:lang w:val="es-AR"/>
        </w:rPr>
      </w:pPr>
      <w:r>
        <w:rPr>
          <w:sz w:val="36"/>
          <w:szCs w:val="36"/>
          <w:lang w:val="es-AR"/>
        </w:rPr>
        <w:t>La Pampa: 7,65%</w:t>
      </w:r>
    </w:p>
    <w:p>
      <w:pPr>
        <w:pStyle w:val="Normal"/>
        <w:rPr>
          <w:sz w:val="36"/>
          <w:szCs w:val="36"/>
          <w:lang w:val="es-AR"/>
        </w:rPr>
      </w:pPr>
      <w:r>
        <w:rPr>
          <w:sz w:val="36"/>
          <w:szCs w:val="36"/>
          <w:lang w:val="es-AR"/>
        </w:rPr>
        <w:t>Córdoba: 7,35%</w:t>
      </w:r>
    </w:p>
    <w:p>
      <w:pPr>
        <w:pStyle w:val="Normal"/>
        <w:rPr>
          <w:sz w:val="36"/>
          <w:szCs w:val="36"/>
          <w:lang w:val="es-AR"/>
        </w:rPr>
      </w:pPr>
      <w:r>
        <w:rPr>
          <w:sz w:val="36"/>
          <w:szCs w:val="36"/>
          <w:lang w:val="es-AR"/>
        </w:rPr>
        <w:t>Misiones: 5,46%</w:t>
      </w:r>
    </w:p>
    <w:p>
      <w:pPr>
        <w:pStyle w:val="Normal"/>
        <w:rPr>
          <w:sz w:val="36"/>
          <w:szCs w:val="36"/>
          <w:lang w:val="es-AR"/>
        </w:rPr>
      </w:pPr>
      <w:r>
        <w:rPr>
          <w:sz w:val="36"/>
          <w:szCs w:val="36"/>
          <w:lang w:val="es-AR"/>
        </w:rPr>
        <w:t>Santa Fé: 5,05%</w:t>
      </w:r>
    </w:p>
    <w:p>
      <w:pPr>
        <w:pStyle w:val="Normal"/>
        <w:rPr>
          <w:sz w:val="36"/>
          <w:szCs w:val="36"/>
          <w:lang w:val="es-AR"/>
        </w:rPr>
      </w:pPr>
      <w:r>
        <w:rPr>
          <w:sz w:val="36"/>
          <w:szCs w:val="36"/>
          <w:lang w:val="es-AR"/>
        </w:rPr>
        <w:t>Tucumán: 4,29%</w:t>
      </w:r>
    </w:p>
    <w:p>
      <w:pPr>
        <w:pStyle w:val="Normal"/>
        <w:rPr>
          <w:sz w:val="36"/>
          <w:szCs w:val="36"/>
          <w:lang w:val="es-AR"/>
        </w:rPr>
      </w:pPr>
      <w:r>
        <w:rPr>
          <w:sz w:val="36"/>
          <w:szCs w:val="36"/>
          <w:lang w:val="es-AR"/>
        </w:rPr>
        <w:t>Formosa: 3,77%</w:t>
      </w:r>
    </w:p>
    <w:p>
      <w:pPr>
        <w:pStyle w:val="Normal"/>
        <w:rPr>
          <w:sz w:val="36"/>
          <w:szCs w:val="36"/>
          <w:lang w:val="es-AR"/>
        </w:rPr>
      </w:pPr>
      <w:r>
        <w:rPr>
          <w:sz w:val="36"/>
          <w:szCs w:val="36"/>
          <w:lang w:val="es-AR"/>
        </w:rPr>
        <w:t>Entre Ríos: 0,26%</w:t>
      </w:r>
    </w:p>
    <w:p>
      <w:pPr>
        <w:pStyle w:val="Normal"/>
        <w:rPr>
          <w:sz w:val="36"/>
          <w:szCs w:val="36"/>
          <w:lang w:val="es-AR"/>
        </w:rPr>
      </w:pPr>
      <w:r>
        <w:rPr>
          <w:sz w:val="36"/>
          <w:szCs w:val="36"/>
          <w:lang w:val="es-AR"/>
        </w:rPr>
      </w:r>
    </w:p>
    <w:p>
      <w:pPr>
        <w:pStyle w:val="Normal"/>
        <w:rPr>
          <w:sz w:val="36"/>
          <w:szCs w:val="36"/>
        </w:rPr>
      </w:pPr>
      <w:r>
        <w:rPr>
          <w:b/>
          <w:bCs/>
          <w:sz w:val="36"/>
          <w:szCs w:val="36"/>
        </w:rPr>
        <w:t>Provincias que bajaron en el período enero-noviembre 2021</w:t>
      </w:r>
    </w:p>
    <w:p>
      <w:pPr>
        <w:pStyle w:val="Normal"/>
        <w:rPr>
          <w:bCs/>
          <w:sz w:val="36"/>
          <w:szCs w:val="36"/>
          <w:lang w:val="es-AR"/>
        </w:rPr>
      </w:pPr>
      <w:r>
        <w:rPr>
          <w:bCs/>
          <w:sz w:val="36"/>
          <w:szCs w:val="36"/>
          <w:lang w:val="es-AR"/>
        </w:rPr>
        <w:t>San Juan: 4,59%</w:t>
      </w:r>
    </w:p>
    <w:p>
      <w:pPr>
        <w:pStyle w:val="Normal"/>
        <w:rPr>
          <w:bCs/>
          <w:sz w:val="36"/>
          <w:szCs w:val="36"/>
          <w:lang w:val="es-AR"/>
        </w:rPr>
      </w:pPr>
      <w:r>
        <w:rPr>
          <w:bCs/>
          <w:sz w:val="36"/>
          <w:szCs w:val="36"/>
          <w:lang w:val="es-AR"/>
        </w:rPr>
        <w:t>Catamarca: 2,31%</w:t>
      </w:r>
    </w:p>
    <w:p>
      <w:pPr>
        <w:pStyle w:val="Normal"/>
        <w:rPr>
          <w:bCs/>
          <w:sz w:val="36"/>
          <w:szCs w:val="36"/>
          <w:lang w:val="es-AR"/>
        </w:rPr>
      </w:pPr>
      <w:r>
        <w:rPr>
          <w:bCs/>
          <w:sz w:val="36"/>
          <w:szCs w:val="36"/>
          <w:lang w:val="es-AR"/>
        </w:rPr>
        <w:t>Mendoza: 1,16%</w:t>
      </w:r>
    </w:p>
    <w:p>
      <w:pPr>
        <w:pStyle w:val="Normal"/>
        <w:rPr>
          <w:b/>
          <w:b/>
          <w:bCs/>
          <w:sz w:val="36"/>
          <w:szCs w:val="36"/>
          <w:lang w:val="es-AR"/>
        </w:rPr>
      </w:pPr>
      <w:r>
        <w:rPr>
          <w:b/>
          <w:bCs/>
          <w:sz w:val="36"/>
          <w:szCs w:val="36"/>
          <w:lang w:val="es-AR"/>
        </w:rPr>
      </w:r>
    </w:p>
    <w:p>
      <w:pPr>
        <w:pStyle w:val="Normal"/>
        <w:rPr>
          <w:b/>
          <w:b/>
          <w:bCs/>
          <w:sz w:val="36"/>
          <w:szCs w:val="36"/>
          <w:lang w:val="es-AR"/>
        </w:rPr>
      </w:pPr>
      <w:r>
        <w:rPr>
          <w:b/>
          <w:bCs/>
          <w:sz w:val="36"/>
          <w:szCs w:val="36"/>
          <w:lang w:val="es-AR"/>
        </w:rPr>
      </w:r>
    </w:p>
    <w:p>
      <w:pPr>
        <w:pStyle w:val="Normal"/>
        <w:rPr>
          <w:b/>
          <w:b/>
          <w:bCs/>
        </w:rPr>
      </w:pPr>
      <w:r>
        <w:rPr>
          <w:b/>
          <w:bCs/>
          <w:sz w:val="36"/>
          <w:szCs w:val="36"/>
          <w:lang w:val="es-AR"/>
        </w:rPr>
        <w:t>Buenos Aires, diciembre 2021</w:t>
      </w:r>
    </w:p>
    <w:p>
      <w:pPr>
        <w:pStyle w:val="Normal"/>
        <w:rPr>
          <w:sz w:val="40"/>
          <w:szCs w:val="40"/>
          <w:lang w:val="es-AR"/>
        </w:rPr>
      </w:pPr>
      <w:r>
        <w:rPr>
          <w:sz w:val="40"/>
          <w:szCs w:val="40"/>
          <w:lang w:val="es-AR"/>
        </w:rPr>
      </w:r>
    </w:p>
    <w:p>
      <w:pPr>
        <w:pStyle w:val="Normal"/>
        <w:rPr>
          <w:sz w:val="40"/>
          <w:szCs w:val="40"/>
          <w:lang w:val="es-AR"/>
        </w:rPr>
      </w:pPr>
      <w:r>
        <w:rPr>
          <w:sz w:val="40"/>
          <w:szCs w:val="40"/>
          <w:lang w:val="es-AR"/>
        </w:rPr>
      </w:r>
    </w:p>
    <w:p>
      <w:pPr>
        <w:pStyle w:val="Normal"/>
        <w:rPr>
          <w:sz w:val="40"/>
          <w:szCs w:val="40"/>
          <w:lang w:val="es-AR"/>
        </w:rPr>
      </w:pPr>
      <w:r>
        <w:rPr>
          <w:sz w:val="40"/>
          <w:szCs w:val="40"/>
          <w:lang w:val="es-AR"/>
        </w:rPr>
      </w:r>
    </w:p>
    <w:p>
      <w:pPr>
        <w:pStyle w:val="Normal"/>
        <w:rPr>
          <w:sz w:val="40"/>
          <w:szCs w:val="40"/>
          <w:lang w:val="es-AR"/>
        </w:rPr>
      </w:pPr>
      <w:r>
        <w:rPr>
          <w:sz w:val="40"/>
          <w:szCs w:val="40"/>
          <w:lang w:val="es-AR"/>
        </w:rPr>
      </w:r>
    </w:p>
    <w:p>
      <w:pPr>
        <w:pStyle w:val="Normal"/>
        <w:rPr>
          <w:sz w:val="40"/>
          <w:szCs w:val="40"/>
          <w:lang w:val="es-AR"/>
        </w:rPr>
      </w:pPr>
      <w:r>
        <w:rPr/>
      </w:r>
    </w:p>
    <w:sectPr>
      <w:headerReference w:type="default" r:id="rId2"/>
      <w:footerReference w:type="default" r:id="rId3"/>
      <w:type w:val="nextPage"/>
      <w:pgSz w:w="12240" w:h="15840"/>
      <w:pgMar w:left="1418" w:right="1418" w:header="720" w:top="777" w:footer="1298" w:bottom="15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120" w:after="0"/>
      <w:jc w:val="center"/>
      <w:rPr>
        <w:sz w:val="20"/>
      </w:rPr>
    </w:pPr>
    <w:r>
      <w:rPr>
        <w:sz w:val="20"/>
      </w:rPr>
      <w:t>SOLER 3909 - (1425)  BUENOS AIRES   TEL. 4824-7272/9505/9498/9489   FAX. 4822-7453  4823-1837</w:t>
    </w:r>
  </w:p>
  <w:p>
    <w:pPr>
      <w:pStyle w:val="Piedepgina"/>
      <w:rPr/>
    </w:pPr>
    <w:r>
      <w:rPr/>
      <w:tab/>
      <w:t>http://www.cca.org.ar---- e-mail: cca@cca.org.ar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tion"/>
      <w:rPr>
        <w:lang w:val="es-AR" w:eastAsia="es-AR"/>
      </w:rPr>
    </w:pPr>
    <w:r>
      <w:rPr>
        <w:lang w:val="es-AR" w:eastAsia="es-AR"/>
      </w:rPr>
      <w:drawing>
        <wp:anchor behindDoc="1" distT="0" distB="0" distL="114935" distR="114935" simplePos="0" locked="0" layoutInCell="0" allowOverlap="1" relativeHeight="6">
          <wp:simplePos x="0" y="0"/>
          <wp:positionH relativeFrom="column">
            <wp:posOffset>2303780</wp:posOffset>
          </wp:positionH>
          <wp:positionV relativeFrom="paragraph">
            <wp:posOffset>7620</wp:posOffset>
          </wp:positionV>
          <wp:extent cx="1120140" cy="1150620"/>
          <wp:effectExtent l="0" t="0" r="0" b="0"/>
          <wp:wrapTopAndBottom/>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7" t="-75" r="-77" b="-75"/>
                  <a:stretch>
                    <a:fillRect/>
                  </a:stretch>
                </pic:blipFill>
                <pic:spPr bwMode="auto">
                  <a:xfrm>
                    <a:off x="0" y="0"/>
                    <a:ext cx="1120140" cy="1150620"/>
                  </a:xfrm>
                  <a:prstGeom prst="rect">
                    <a:avLst/>
                  </a:prstGeom>
                </pic:spPr>
              </pic:pic>
            </a:graphicData>
          </a:graphic>
        </wp:anchor>
      </w:drawing>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r>
  </w:p>
  <w:p>
    <w:pPr>
      <w:pStyle w:val="Caption"/>
      <w:rPr/>
    </w:pPr>
    <w:r>
      <w:rPr/>
      <w:t>CAMARA DEL COMERCIO AUTOMOTOR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pStyle w:val="Ttulo6"/>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pStyle w:val="Ttulo8"/>
      <w:numFmt w:val="none"/>
      <w:suff w:val="nothing"/>
      <w:lvlText w:val=""/>
      <w:lvlJc w:val="left"/>
      <w:pPr>
        <w:tabs>
          <w:tab w:val="num" w:pos="0"/>
        </w:tabs>
        <w:ind w:left="0" w:hanging="0"/>
      </w:pPr>
    </w:lvl>
    <w:lvl w:ilvl="8">
      <w:start w:val="1"/>
      <w:pStyle w:val="Ttulo9"/>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2"/>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A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524c"/>
    <w:pPr>
      <w:widowControl/>
      <w:suppressAutoHyphens w:val="true"/>
      <w:bidi w:val="0"/>
      <w:spacing w:before="0" w:after="0"/>
      <w:jc w:val="left"/>
    </w:pPr>
    <w:rPr>
      <w:rFonts w:ascii="Times New Roman" w:hAnsi="Times New Roman" w:eastAsia="Times New Roman" w:cs="Times New Roman"/>
      <w:color w:val="auto"/>
      <w:kern w:val="0"/>
      <w:sz w:val="24"/>
      <w:szCs w:val="20"/>
      <w:lang w:val="es-ES_tradnl" w:eastAsia="zh-CN" w:bidi="ar-SA"/>
    </w:rPr>
  </w:style>
  <w:style w:type="paragraph" w:styleId="Ttulo1" w:customStyle="1">
    <w:name w:val="Heading 1"/>
    <w:basedOn w:val="Normal"/>
    <w:next w:val="Normal"/>
    <w:qFormat/>
    <w:rsid w:val="006e524c"/>
    <w:pPr>
      <w:keepNext w:val="true"/>
      <w:numPr>
        <w:ilvl w:val="0"/>
        <w:numId w:val="1"/>
      </w:numPr>
      <w:outlineLvl w:val="0"/>
    </w:pPr>
    <w:rPr>
      <w:b/>
      <w:u w:val="single"/>
    </w:rPr>
  </w:style>
  <w:style w:type="paragraph" w:styleId="Ttulo2" w:customStyle="1">
    <w:name w:val="Heading 2"/>
    <w:basedOn w:val="Normal"/>
    <w:next w:val="Normal"/>
    <w:qFormat/>
    <w:rsid w:val="006e524c"/>
    <w:pPr>
      <w:keepNext w:val="true"/>
      <w:numPr>
        <w:ilvl w:val="1"/>
        <w:numId w:val="1"/>
      </w:numPr>
      <w:outlineLvl w:val="1"/>
    </w:pPr>
    <w:rPr/>
  </w:style>
  <w:style w:type="paragraph" w:styleId="Ttulo3" w:customStyle="1">
    <w:name w:val="Heading 3"/>
    <w:basedOn w:val="Normal"/>
    <w:next w:val="Normal"/>
    <w:qFormat/>
    <w:rsid w:val="006e524c"/>
    <w:pPr>
      <w:keepNext w:val="true"/>
      <w:numPr>
        <w:ilvl w:val="2"/>
        <w:numId w:val="1"/>
      </w:numPr>
      <w:jc w:val="right"/>
      <w:outlineLvl w:val="2"/>
    </w:pPr>
    <w:rPr>
      <w:sz w:val="28"/>
      <w:lang w:val="es-AR"/>
    </w:rPr>
  </w:style>
  <w:style w:type="paragraph" w:styleId="Ttulo4" w:customStyle="1">
    <w:name w:val="Heading 4"/>
    <w:basedOn w:val="Normal"/>
    <w:next w:val="Normal"/>
    <w:qFormat/>
    <w:rsid w:val="006e524c"/>
    <w:pPr>
      <w:keepNext w:val="true"/>
      <w:numPr>
        <w:ilvl w:val="3"/>
        <w:numId w:val="1"/>
      </w:numPr>
      <w:outlineLvl w:val="3"/>
    </w:pPr>
    <w:rPr>
      <w:sz w:val="28"/>
    </w:rPr>
  </w:style>
  <w:style w:type="paragraph" w:styleId="Ttulo5" w:customStyle="1">
    <w:name w:val="Heading 5"/>
    <w:basedOn w:val="Normal"/>
    <w:next w:val="Normal"/>
    <w:qFormat/>
    <w:rsid w:val="006e524c"/>
    <w:pPr>
      <w:keepNext w:val="true"/>
      <w:numPr>
        <w:ilvl w:val="4"/>
        <w:numId w:val="1"/>
      </w:numPr>
      <w:outlineLvl w:val="4"/>
    </w:pPr>
    <w:rPr>
      <w:b/>
      <w:sz w:val="28"/>
      <w:lang w:val="es-MX"/>
    </w:rPr>
  </w:style>
  <w:style w:type="paragraph" w:styleId="Ttulo6" w:customStyle="1">
    <w:name w:val="Heading 6"/>
    <w:basedOn w:val="Normal"/>
    <w:next w:val="Normal"/>
    <w:qFormat/>
    <w:rsid w:val="006e524c"/>
    <w:pPr>
      <w:keepNext w:val="true"/>
      <w:numPr>
        <w:ilvl w:val="5"/>
        <w:numId w:val="1"/>
      </w:numPr>
      <w:outlineLvl w:val="5"/>
    </w:pPr>
    <w:rPr>
      <w:sz w:val="32"/>
      <w:lang w:val="es-MX"/>
    </w:rPr>
  </w:style>
  <w:style w:type="paragraph" w:styleId="Ttulo7" w:customStyle="1">
    <w:name w:val="Heading 7"/>
    <w:basedOn w:val="Normal"/>
    <w:next w:val="Normal"/>
    <w:qFormat/>
    <w:rsid w:val="006e524c"/>
    <w:pPr>
      <w:keepNext w:val="true"/>
      <w:numPr>
        <w:ilvl w:val="6"/>
        <w:numId w:val="1"/>
      </w:numPr>
      <w:outlineLvl w:val="6"/>
    </w:pPr>
    <w:rPr>
      <w:sz w:val="28"/>
      <w:u w:val="single"/>
      <w:lang w:val="es-MX"/>
    </w:rPr>
  </w:style>
  <w:style w:type="paragraph" w:styleId="Ttulo8" w:customStyle="1">
    <w:name w:val="Heading 8"/>
    <w:basedOn w:val="Normal"/>
    <w:next w:val="Normal"/>
    <w:qFormat/>
    <w:rsid w:val="006e524c"/>
    <w:pPr>
      <w:keepNext w:val="true"/>
      <w:numPr>
        <w:ilvl w:val="7"/>
        <w:numId w:val="1"/>
      </w:numPr>
      <w:outlineLvl w:val="7"/>
    </w:pPr>
    <w:rPr>
      <w:b/>
      <w:lang w:val="es-MX"/>
    </w:rPr>
  </w:style>
  <w:style w:type="paragraph" w:styleId="Ttulo9" w:customStyle="1">
    <w:name w:val="Heading 9"/>
    <w:basedOn w:val="Normal"/>
    <w:next w:val="Normal"/>
    <w:qFormat/>
    <w:rsid w:val="006e524c"/>
    <w:pPr>
      <w:keepNext w:val="true"/>
      <w:numPr>
        <w:ilvl w:val="8"/>
        <w:numId w:val="1"/>
      </w:numPr>
      <w:outlineLvl w:val="8"/>
    </w:pPr>
    <w:rPr>
      <w:i/>
      <w:sz w:val="28"/>
      <w:lang w:val="es-MX"/>
    </w:rPr>
  </w:style>
  <w:style w:type="character" w:styleId="DefaultParagraphFont" w:default="1">
    <w:name w:val="Default Paragraph Font"/>
    <w:uiPriority w:val="1"/>
    <w:semiHidden/>
    <w:unhideWhenUsed/>
    <w:qFormat/>
    <w:rPr/>
  </w:style>
  <w:style w:type="character" w:styleId="WW8Num1z0" w:customStyle="1">
    <w:name w:val="WW8Num1z0"/>
    <w:qFormat/>
    <w:rsid w:val="006e524c"/>
    <w:rPr/>
  </w:style>
  <w:style w:type="character" w:styleId="WW8Num2z0" w:customStyle="1">
    <w:name w:val="WW8Num2z0"/>
    <w:qFormat/>
    <w:rsid w:val="006e524c"/>
    <w:rPr/>
  </w:style>
  <w:style w:type="character" w:styleId="WW8Num3z0" w:customStyle="1">
    <w:name w:val="WW8Num3z0"/>
    <w:qFormat/>
    <w:rsid w:val="006e524c"/>
    <w:rPr>
      <w:b/>
    </w:rPr>
  </w:style>
  <w:style w:type="character" w:styleId="WW8Num4z0" w:customStyle="1">
    <w:name w:val="WW8Num4z0"/>
    <w:qFormat/>
    <w:rsid w:val="006e524c"/>
    <w:rPr>
      <w:b/>
      <w:i w:val="false"/>
      <w:u w:val="none"/>
    </w:rPr>
  </w:style>
  <w:style w:type="character" w:styleId="WW8Num5z0" w:customStyle="1">
    <w:name w:val="WW8Num5z0"/>
    <w:qFormat/>
    <w:rsid w:val="006e524c"/>
    <w:rPr/>
  </w:style>
  <w:style w:type="character" w:styleId="WW8Num6z0" w:customStyle="1">
    <w:name w:val="WW8Num6z0"/>
    <w:qFormat/>
    <w:rsid w:val="006e524c"/>
    <w:rPr>
      <w:rFonts w:ascii="Symbol" w:hAnsi="Symbol" w:cs="Symbol"/>
    </w:rPr>
  </w:style>
  <w:style w:type="character" w:styleId="WW8Num7z0" w:customStyle="1">
    <w:name w:val="WW8Num7z0"/>
    <w:qFormat/>
    <w:rsid w:val="006e524c"/>
    <w:rPr/>
  </w:style>
  <w:style w:type="character" w:styleId="WW8Num8z0" w:customStyle="1">
    <w:name w:val="WW8Num8z0"/>
    <w:qFormat/>
    <w:rsid w:val="006e524c"/>
    <w:rPr/>
  </w:style>
  <w:style w:type="character" w:styleId="WW8NumSt6z0" w:customStyle="1">
    <w:name w:val="WW8NumSt6z0"/>
    <w:qFormat/>
    <w:rsid w:val="006e524c"/>
    <w:rPr>
      <w:rFonts w:ascii="Symbol" w:hAnsi="Symbol" w:cs="Symbol"/>
    </w:rPr>
  </w:style>
  <w:style w:type="character" w:styleId="EnlacedeInternet" w:customStyle="1">
    <w:name w:val="Enlace de Internet"/>
    <w:rsid w:val="006e524c"/>
    <w:rPr>
      <w:color w:val="0000FF"/>
      <w:u w:val="single"/>
    </w:rPr>
  </w:style>
  <w:style w:type="character" w:styleId="Destacado" w:customStyle="1">
    <w:name w:val="Destacado"/>
    <w:qFormat/>
    <w:rsid w:val="006e524c"/>
    <w:rPr>
      <w:i/>
    </w:rPr>
  </w:style>
  <w:style w:type="character" w:styleId="Muydestacado" w:customStyle="1">
    <w:name w:val="Muy destacado"/>
    <w:qFormat/>
    <w:rsid w:val="006e524c"/>
    <w:rPr>
      <w:b/>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6e524c"/>
    <w:pPr>
      <w:jc w:val="both"/>
    </w:pPr>
    <w:rPr/>
  </w:style>
  <w:style w:type="paragraph" w:styleId="Lista">
    <w:name w:val="List"/>
    <w:basedOn w:val="Cuerpodetexto"/>
    <w:rsid w:val="006e524c"/>
    <w:pPr/>
    <w:rPr>
      <w:rFonts w:cs="Arial"/>
    </w:rPr>
  </w:style>
  <w:style w:type="paragraph" w:styleId="Leyenda" w:customStyle="1">
    <w:name w:val="Caption"/>
    <w:basedOn w:val="Normal"/>
    <w:qFormat/>
    <w:rsid w:val="006e524c"/>
    <w:pPr>
      <w:suppressLineNumbers/>
      <w:spacing w:before="120" w:after="120"/>
    </w:pPr>
    <w:rPr>
      <w:rFonts w:cs="Arial"/>
      <w:i/>
      <w:iCs/>
      <w:szCs w:val="24"/>
    </w:rPr>
  </w:style>
  <w:style w:type="paragraph" w:styleId="Ndice" w:customStyle="1">
    <w:name w:val="Índice"/>
    <w:basedOn w:val="Normal"/>
    <w:qFormat/>
    <w:rsid w:val="006e524c"/>
    <w:pPr>
      <w:suppressLineNumbers/>
    </w:pPr>
    <w:rPr>
      <w:rFonts w:cs="Arial"/>
    </w:rPr>
  </w:style>
  <w:style w:type="paragraph" w:styleId="Ttulogeneral">
    <w:name w:val="Title"/>
    <w:basedOn w:val="Normal"/>
    <w:next w:val="Cuerpodetexto"/>
    <w:qFormat/>
    <w:rsid w:val="006e524c"/>
    <w:pPr>
      <w:keepNext w:val="true"/>
      <w:spacing w:before="240" w:after="120"/>
    </w:pPr>
    <w:rPr>
      <w:rFonts w:ascii="Liberation Sans" w:hAnsi="Liberation Sans" w:eastAsia="Microsoft YaHei" w:cs="Arial"/>
      <w:sz w:val="28"/>
      <w:szCs w:val="28"/>
    </w:rPr>
  </w:style>
  <w:style w:type="paragraph" w:styleId="Cabeceraypie" w:customStyle="1">
    <w:name w:val="Cabecera y pie"/>
    <w:basedOn w:val="Normal"/>
    <w:qFormat/>
    <w:rsid w:val="006e524c"/>
    <w:pPr>
      <w:suppressLineNumbers/>
      <w:tabs>
        <w:tab w:val="clear" w:pos="709"/>
        <w:tab w:val="center" w:pos="4819" w:leader="none"/>
        <w:tab w:val="right" w:pos="9638" w:leader="none"/>
      </w:tabs>
    </w:pPr>
    <w:rPr/>
  </w:style>
  <w:style w:type="paragraph" w:styleId="Cabecera" w:customStyle="1">
    <w:name w:val="Header"/>
    <w:basedOn w:val="Normal"/>
    <w:rsid w:val="006e524c"/>
    <w:pPr>
      <w:tabs>
        <w:tab w:val="clear" w:pos="709"/>
        <w:tab w:val="center" w:pos="4252" w:leader="none"/>
        <w:tab w:val="right" w:pos="8504" w:leader="none"/>
      </w:tabs>
    </w:pPr>
    <w:rPr/>
  </w:style>
  <w:style w:type="paragraph" w:styleId="Piedepgina" w:customStyle="1">
    <w:name w:val="Footer"/>
    <w:basedOn w:val="Normal"/>
    <w:rsid w:val="006e524c"/>
    <w:pPr>
      <w:tabs>
        <w:tab w:val="clear" w:pos="709"/>
        <w:tab w:val="center" w:pos="4252" w:leader="none"/>
        <w:tab w:val="right" w:pos="8504" w:leader="none"/>
      </w:tabs>
    </w:pPr>
    <w:rPr/>
  </w:style>
  <w:style w:type="paragraph" w:styleId="Caption">
    <w:name w:val="caption"/>
    <w:basedOn w:val="Normal"/>
    <w:next w:val="Normal"/>
    <w:qFormat/>
    <w:rsid w:val="006e524c"/>
    <w:pPr>
      <w:jc w:val="center"/>
    </w:pPr>
    <w:rPr>
      <w:b/>
      <w:spacing w:val="40"/>
    </w:rPr>
  </w:style>
  <w:style w:type="paragraph" w:styleId="Cuerpodetextoconsangra">
    <w:name w:val="Body Text Indent"/>
    <w:basedOn w:val="Normal"/>
    <w:rsid w:val="006e524c"/>
    <w:pPr>
      <w:ind w:left="1416" w:firstLine="708"/>
      <w:jc w:val="both"/>
    </w:pPr>
    <w:rPr>
      <w:sz w:val="28"/>
      <w:lang w:val="es-AR"/>
    </w:rPr>
  </w:style>
  <w:style w:type="paragraph" w:styleId="BodyText2">
    <w:name w:val="Body Text 2"/>
    <w:basedOn w:val="Normal"/>
    <w:qFormat/>
    <w:rsid w:val="006e524c"/>
    <w:pPr/>
    <w:rPr>
      <w:sz w:val="28"/>
      <w:lang w:val="es-MX"/>
    </w:rPr>
  </w:style>
  <w:style w:type="paragraph" w:styleId="BodyText3">
    <w:name w:val="Body Text 3"/>
    <w:basedOn w:val="Normal"/>
    <w:qFormat/>
    <w:rsid w:val="006e524c"/>
    <w:pPr/>
    <w:rPr>
      <w:b/>
      <w:lang w:val="es-MX"/>
    </w:rPr>
  </w:style>
  <w:style w:type="paragraph" w:styleId="NormalWeb">
    <w:name w:val="Normal (Web)"/>
    <w:basedOn w:val="Normal"/>
    <w:qFormat/>
    <w:rsid w:val="006e524c"/>
    <w:pPr>
      <w:spacing w:before="100" w:after="100"/>
    </w:pPr>
    <w:rPr>
      <w:szCs w:val="24"/>
      <w:lang w:val="es-ES"/>
    </w:rPr>
  </w:style>
  <w:style w:type="paragraph" w:styleId="Yiv8714062126m294091323008971570ydp9f750b63msonormal" w:customStyle="1">
    <w:name w:val="yiv8714062126m_294091323008971570ydp9f750b63msonormal"/>
    <w:basedOn w:val="Normal"/>
    <w:qFormat/>
    <w:rsid w:val="006e524c"/>
    <w:pPr>
      <w:spacing w:before="100" w:after="100"/>
    </w:pPr>
    <w:rPr>
      <w:szCs w:val="24"/>
      <w:lang w:val="es-ES"/>
    </w:rPr>
  </w:style>
  <w:style w:type="numbering" w:styleId="NoList" w:default="1">
    <w:name w:val="No List"/>
    <w:uiPriority w:val="99"/>
    <w:semiHidden/>
    <w:unhideWhenUsed/>
    <w:qFormat/>
  </w:style>
  <w:style w:type="numbering" w:styleId="WW8Num1" w:customStyle="1">
    <w:name w:val="WW8Num1"/>
    <w:qFormat/>
    <w:rsid w:val="006e524c"/>
  </w:style>
  <w:style w:type="numbering" w:styleId="WW8Num2" w:customStyle="1">
    <w:name w:val="WW8Num2"/>
    <w:qFormat/>
    <w:rsid w:val="006e524c"/>
  </w:style>
  <w:style w:type="numbering" w:styleId="WW8Num3" w:customStyle="1">
    <w:name w:val="WW8Num3"/>
    <w:qFormat/>
    <w:rsid w:val="006e524c"/>
  </w:style>
  <w:style w:type="numbering" w:styleId="WW8Num4" w:customStyle="1">
    <w:name w:val="WW8Num4"/>
    <w:qFormat/>
    <w:rsid w:val="006e524c"/>
  </w:style>
  <w:style w:type="numbering" w:styleId="WW8Num5" w:customStyle="1">
    <w:name w:val="WW8Num5"/>
    <w:qFormat/>
    <w:rsid w:val="006e524c"/>
  </w:style>
  <w:style w:type="numbering" w:styleId="WW8Num6" w:customStyle="1">
    <w:name w:val="WW8Num6"/>
    <w:qFormat/>
    <w:rsid w:val="006e524c"/>
  </w:style>
  <w:style w:type="numbering" w:styleId="WW8Num7" w:customStyle="1">
    <w:name w:val="WW8Num7"/>
    <w:qFormat/>
    <w:rsid w:val="006e524c"/>
  </w:style>
  <w:style w:type="numbering" w:styleId="WW8Num8" w:customStyle="1">
    <w:name w:val="WW8Num8"/>
    <w:qFormat/>
    <w:rsid w:val="006e524c"/>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LibreOffice/7.0.3.1$Windows_X86_64 LibreOffice_project/d7547858d014d4cf69878db179d326fc3483e082</Application>
  <Pages>5</Pages>
  <Words>497</Words>
  <Characters>2744</Characters>
  <CharactersWithSpaces>3205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2021-12-06T18:34:00Z</dcterms:created>
  <dc:creator>CAA</dc:creator>
  <dc:description/>
  <dc:language>es-AR</dc:language>
  <cp:lastModifiedBy/>
  <dcterms:modified xsi:type="dcterms:W3CDTF">2021-12-10T08:03:36Z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