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E13A49" w:rsidRDefault="003E1F3A" w:rsidP="007E7FDC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E13A49">
        <w:rPr>
          <w:rFonts w:ascii="Times New Roman" w:hAnsi="Times New Roman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996612" cy="100584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9" cy="10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2BA">
        <w:rPr>
          <w:rFonts w:ascii="Times New Roman" w:hAnsi="Times New Roman"/>
          <w:color w:val="000000" w:themeColor="text1"/>
          <w:szCs w:val="48"/>
        </w:rPr>
        <w:t xml:space="preserve">    </w:t>
      </w:r>
      <w:r w:rsidR="00A56BF1" w:rsidRPr="00E13A49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DC7889" w:rsidRPr="003C5D1C" w:rsidRDefault="00A56BF1" w:rsidP="007E7FDC">
      <w:pPr>
        <w:spacing w:after="240"/>
        <w:jc w:val="center"/>
        <w:rPr>
          <w:color w:val="000000" w:themeColor="text1"/>
        </w:rPr>
      </w:pPr>
      <w:r w:rsidRPr="003C5D1C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94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418"/>
        <w:gridCol w:w="3347"/>
        <w:gridCol w:w="2384"/>
        <w:gridCol w:w="1725"/>
      </w:tblGrid>
      <w:tr w:rsidR="00DC7889" w:rsidRPr="003C5D1C" w:rsidTr="00003664">
        <w:trPr>
          <w:trHeight w:val="306"/>
          <w:jc w:val="center"/>
        </w:trPr>
        <w:tc>
          <w:tcPr>
            <w:tcW w:w="10945" w:type="dxa"/>
            <w:gridSpan w:val="5"/>
          </w:tcPr>
          <w:p w:rsidR="00DC7889" w:rsidRPr="003C5D1C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color w:val="000000" w:themeColor="text1"/>
              </w:rPr>
              <w:t>Asesoría</w:t>
            </w:r>
          </w:p>
        </w:tc>
      </w:tr>
      <w:tr w:rsidR="00DC7889" w:rsidRPr="003C5D1C" w:rsidTr="00776495">
        <w:trPr>
          <w:cantSplit/>
          <w:trHeight w:val="484"/>
          <w:jc w:val="center"/>
        </w:trPr>
        <w:tc>
          <w:tcPr>
            <w:tcW w:w="2071" w:type="dxa"/>
          </w:tcPr>
          <w:p w:rsidR="00DC7889" w:rsidRPr="003C5D1C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color w:val="000000" w:themeColor="text1"/>
              </w:rPr>
              <w:t>Circular Informativa</w:t>
            </w:r>
          </w:p>
          <w:p w:rsidR="00DC7889" w:rsidRPr="003C5D1C" w:rsidRDefault="00DC7889" w:rsidP="008072CF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color w:val="000000" w:themeColor="text1"/>
              </w:rPr>
              <w:t xml:space="preserve">N° </w:t>
            </w:r>
            <w:r w:rsidR="008A02BA" w:rsidRPr="003C5D1C">
              <w:rPr>
                <w:b/>
                <w:color w:val="000000" w:themeColor="text1"/>
              </w:rPr>
              <w:t>11</w:t>
            </w:r>
            <w:r w:rsidR="008072CF" w:rsidRPr="003C5D1C">
              <w:rPr>
                <w:b/>
                <w:color w:val="000000" w:themeColor="text1"/>
              </w:rPr>
              <w:t>4</w:t>
            </w:r>
            <w:r w:rsidRPr="003C5D1C">
              <w:rPr>
                <w:b/>
                <w:color w:val="000000" w:themeColor="text1"/>
              </w:rPr>
              <w:t>-2019</w:t>
            </w:r>
          </w:p>
        </w:tc>
        <w:tc>
          <w:tcPr>
            <w:tcW w:w="1418" w:type="dxa"/>
          </w:tcPr>
          <w:p w:rsidR="00DC7889" w:rsidRPr="003C5D1C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color w:val="000000" w:themeColor="text1"/>
              </w:rPr>
              <w:t>Área</w:t>
            </w:r>
          </w:p>
          <w:p w:rsidR="00DC7889" w:rsidRPr="003C5D1C" w:rsidRDefault="00162281" w:rsidP="0016228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IMPOSITIVA</w:t>
            </w:r>
          </w:p>
        </w:tc>
        <w:tc>
          <w:tcPr>
            <w:tcW w:w="7456" w:type="dxa"/>
            <w:gridSpan w:val="3"/>
          </w:tcPr>
          <w:p w:rsidR="000B71BD" w:rsidRPr="003C5D1C" w:rsidRDefault="00482A6A" w:rsidP="007E7FDC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color w:val="000000" w:themeColor="text1"/>
              </w:rPr>
              <w:t xml:space="preserve">TEMA </w:t>
            </w:r>
          </w:p>
          <w:p w:rsidR="00DC7889" w:rsidRPr="003C5D1C" w:rsidRDefault="003C5D1C" w:rsidP="00275D73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bCs/>
                <w:color w:val="000000"/>
                <w:szCs w:val="16"/>
              </w:rPr>
              <w:t>RÉGIMEN DE FACILIDADES DE PAGO PERMANENTE. SE ESTABLECEN MEJORAS TEMPORALES PARA ACCEDER A LOS PLANES DE PAGO</w:t>
            </w:r>
          </w:p>
        </w:tc>
      </w:tr>
      <w:tr w:rsidR="00DC7889" w:rsidRPr="003C5D1C" w:rsidTr="00003664">
        <w:trPr>
          <w:trHeight w:val="449"/>
          <w:jc w:val="center"/>
        </w:trPr>
        <w:tc>
          <w:tcPr>
            <w:tcW w:w="6836" w:type="dxa"/>
            <w:gridSpan w:val="3"/>
          </w:tcPr>
          <w:p w:rsidR="00AF3AC1" w:rsidRPr="003C5D1C" w:rsidRDefault="00DC7889" w:rsidP="007E7FDC">
            <w:pPr>
              <w:jc w:val="center"/>
              <w:rPr>
                <w:b/>
                <w:bCs/>
                <w:color w:val="000000"/>
              </w:rPr>
            </w:pPr>
            <w:r w:rsidRPr="003C5D1C">
              <w:rPr>
                <w:b/>
                <w:color w:val="000000" w:themeColor="text1"/>
              </w:rPr>
              <w:t>Norma</w:t>
            </w:r>
            <w:r w:rsidR="00AF3AC1" w:rsidRPr="003C5D1C">
              <w:rPr>
                <w:b/>
                <w:bCs/>
                <w:color w:val="000000"/>
              </w:rPr>
              <w:t xml:space="preserve"> </w:t>
            </w:r>
          </w:p>
          <w:p w:rsidR="00DC7889" w:rsidRPr="003C5D1C" w:rsidRDefault="008072CF" w:rsidP="003D4DF1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bCs/>
                <w:color w:val="000000"/>
                <w:sz w:val="22"/>
                <w:szCs w:val="22"/>
              </w:rPr>
              <w:t>RESOLUCIÓN GENERAL (AFIP) 4548</w:t>
            </w:r>
          </w:p>
        </w:tc>
        <w:tc>
          <w:tcPr>
            <w:tcW w:w="2384" w:type="dxa"/>
          </w:tcPr>
          <w:p w:rsidR="00DC7889" w:rsidRPr="003C5D1C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color w:val="000000" w:themeColor="text1"/>
              </w:rPr>
              <w:t>Publicación</w:t>
            </w:r>
          </w:p>
          <w:p w:rsidR="00DC7889" w:rsidRPr="003C5D1C" w:rsidRDefault="008072CF" w:rsidP="007E7FDC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color w:val="000000" w:themeColor="text1"/>
              </w:rPr>
              <w:t>B. O.</w:t>
            </w:r>
          </w:p>
        </w:tc>
        <w:tc>
          <w:tcPr>
            <w:tcW w:w="1725" w:type="dxa"/>
          </w:tcPr>
          <w:p w:rsidR="00DC7889" w:rsidRPr="003C5D1C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color w:val="000000" w:themeColor="text1"/>
              </w:rPr>
              <w:t>Fecha</w:t>
            </w:r>
          </w:p>
          <w:p w:rsidR="00DC7889" w:rsidRPr="003C5D1C" w:rsidRDefault="008072CF" w:rsidP="008A02BA">
            <w:pPr>
              <w:jc w:val="center"/>
              <w:rPr>
                <w:b/>
                <w:color w:val="000000" w:themeColor="text1"/>
              </w:rPr>
            </w:pPr>
            <w:r w:rsidRPr="003C5D1C">
              <w:rPr>
                <w:b/>
                <w:color w:val="000000" w:themeColor="text1"/>
              </w:rPr>
              <w:t>20</w:t>
            </w:r>
            <w:r w:rsidR="00DC7889" w:rsidRPr="003C5D1C">
              <w:rPr>
                <w:b/>
                <w:color w:val="000000" w:themeColor="text1"/>
              </w:rPr>
              <w:t>/0</w:t>
            </w:r>
            <w:r w:rsidR="008A02BA" w:rsidRPr="003C5D1C">
              <w:rPr>
                <w:b/>
                <w:color w:val="000000" w:themeColor="text1"/>
              </w:rPr>
              <w:t>8</w:t>
            </w:r>
            <w:r w:rsidR="00DC7889" w:rsidRPr="003C5D1C">
              <w:rPr>
                <w:b/>
                <w:color w:val="000000" w:themeColor="text1"/>
              </w:rPr>
              <w:t>/2019</w:t>
            </w:r>
          </w:p>
        </w:tc>
      </w:tr>
    </w:tbl>
    <w:p w:rsidR="003C5D1C" w:rsidRPr="003C5D1C" w:rsidRDefault="003C5D1C" w:rsidP="003C5D1C">
      <w:pPr>
        <w:pStyle w:val="sangrianovedades"/>
        <w:spacing w:before="80" w:beforeAutospacing="0" w:after="0" w:afterAutospacing="0"/>
        <w:ind w:left="84" w:right="84" w:firstLine="84"/>
        <w:jc w:val="both"/>
        <w:rPr>
          <w:rStyle w:val="negritanovedades"/>
          <w:b/>
          <w:bCs/>
          <w:color w:val="000000"/>
          <w:sz w:val="16"/>
          <w:szCs w:val="16"/>
        </w:rPr>
      </w:pPr>
    </w:p>
    <w:p w:rsidR="003C5D1C" w:rsidRPr="00E20EB2" w:rsidRDefault="003C5D1C" w:rsidP="00E20EB2">
      <w:pPr>
        <w:pStyle w:val="sangrianovedades"/>
        <w:spacing w:before="80" w:beforeAutospacing="0" w:after="0" w:afterAutospacing="0"/>
        <w:ind w:right="-1"/>
        <w:jc w:val="both"/>
        <w:rPr>
          <w:rStyle w:val="negritanovedades"/>
          <w:b/>
          <w:bCs/>
          <w:color w:val="000000" w:themeColor="text1"/>
          <w:sz w:val="20"/>
          <w:szCs w:val="20"/>
        </w:rPr>
      </w:pPr>
      <w:r w:rsidRPr="00E20EB2">
        <w:rPr>
          <w:rStyle w:val="negritanovedades"/>
          <w:b/>
          <w:bCs/>
          <w:color w:val="000000" w:themeColor="text1"/>
          <w:sz w:val="20"/>
          <w:szCs w:val="20"/>
        </w:rPr>
        <w:t>Art. 1 -</w:t>
      </w:r>
      <w:r w:rsidRPr="00E20EB2">
        <w:rPr>
          <w:color w:val="000000" w:themeColor="text1"/>
          <w:sz w:val="20"/>
          <w:szCs w:val="20"/>
        </w:rPr>
        <w:t> </w:t>
      </w:r>
      <w:proofErr w:type="spellStart"/>
      <w:r w:rsidRPr="00E20EB2">
        <w:rPr>
          <w:color w:val="000000" w:themeColor="text1"/>
          <w:sz w:val="20"/>
          <w:szCs w:val="20"/>
        </w:rPr>
        <w:t>Sustitúyense</w:t>
      </w:r>
      <w:proofErr w:type="spellEnd"/>
      <w:r w:rsidRPr="00E20EB2">
        <w:rPr>
          <w:color w:val="000000" w:themeColor="text1"/>
          <w:sz w:val="20"/>
          <w:szCs w:val="20"/>
        </w:rPr>
        <w:t xml:space="preserve"> los cuadros referidos a “Cantidad de planes, cuotas y tasa de interés de financiación” del </w:t>
      </w:r>
      <w:r w:rsidRPr="00E20EB2">
        <w:rPr>
          <w:rStyle w:val="hipervnculo"/>
          <w:color w:val="000000" w:themeColor="text1"/>
          <w:sz w:val="20"/>
          <w:szCs w:val="20"/>
        </w:rPr>
        <w:t>Anexo II de la resolución general 4268</w:t>
      </w:r>
      <w:r w:rsidRPr="00E20EB2">
        <w:rPr>
          <w:color w:val="000000" w:themeColor="text1"/>
          <w:sz w:val="20"/>
          <w:szCs w:val="20"/>
        </w:rPr>
        <w:t>, sus modificatorias y su complementaria, por los cuadros que se consignan en el Anexo que se aprueba por la presente.</w:t>
      </w:r>
    </w:p>
    <w:p w:rsidR="003C5D1C" w:rsidRPr="00E20EB2" w:rsidRDefault="003C5D1C" w:rsidP="00E20EB2">
      <w:pPr>
        <w:pStyle w:val="sangrianovedades"/>
        <w:spacing w:before="80" w:beforeAutospacing="0" w:after="0" w:afterAutospacing="0"/>
        <w:ind w:right="84"/>
        <w:jc w:val="both"/>
        <w:rPr>
          <w:rStyle w:val="negritanovedades"/>
          <w:b/>
          <w:bCs/>
          <w:color w:val="000000" w:themeColor="text1"/>
          <w:sz w:val="20"/>
          <w:szCs w:val="20"/>
        </w:rPr>
      </w:pPr>
      <w:r w:rsidRPr="00E20EB2">
        <w:rPr>
          <w:rStyle w:val="negritanovedades"/>
          <w:b/>
          <w:bCs/>
          <w:color w:val="000000" w:themeColor="text1"/>
          <w:sz w:val="20"/>
          <w:szCs w:val="20"/>
        </w:rPr>
        <w:t>Art. 2 -</w:t>
      </w:r>
      <w:r w:rsidRPr="00E20EB2">
        <w:rPr>
          <w:color w:val="000000" w:themeColor="text1"/>
          <w:sz w:val="20"/>
          <w:szCs w:val="20"/>
        </w:rPr>
        <w:t> Esta resolución general entrará en vigencia a partir del día 20 de agosto de 2019.</w:t>
      </w:r>
    </w:p>
    <w:p w:rsidR="003C5D1C" w:rsidRPr="00E20EB2" w:rsidRDefault="003C5D1C" w:rsidP="00E20EB2">
      <w:pPr>
        <w:pStyle w:val="sangrianovedades"/>
        <w:spacing w:before="80" w:beforeAutospacing="0" w:after="0" w:afterAutospacing="0"/>
        <w:ind w:right="84"/>
        <w:jc w:val="both"/>
        <w:rPr>
          <w:color w:val="000000" w:themeColor="text1"/>
          <w:sz w:val="20"/>
          <w:szCs w:val="20"/>
        </w:rPr>
      </w:pPr>
      <w:r w:rsidRPr="00E20EB2">
        <w:rPr>
          <w:rStyle w:val="negritanovedades"/>
          <w:b/>
          <w:bCs/>
          <w:color w:val="000000" w:themeColor="text1"/>
          <w:sz w:val="20"/>
          <w:szCs w:val="20"/>
        </w:rPr>
        <w:t>Art. 3 -</w:t>
      </w:r>
      <w:r w:rsidRPr="00E20EB2">
        <w:rPr>
          <w:color w:val="000000" w:themeColor="text1"/>
          <w:sz w:val="20"/>
          <w:szCs w:val="20"/>
        </w:rPr>
        <w:t> De forma.</w:t>
      </w:r>
    </w:p>
    <w:p w:rsidR="003C5D1C" w:rsidRPr="00E20EB2" w:rsidRDefault="003C5D1C" w:rsidP="00C264A1">
      <w:pPr>
        <w:autoSpaceDE w:val="0"/>
        <w:autoSpaceDN w:val="0"/>
        <w:adjustRightInd w:val="0"/>
        <w:rPr>
          <w:rStyle w:val="negritanovedades"/>
          <w:bCs/>
          <w:color w:val="000000" w:themeColor="text1"/>
          <w:lang w:val="es-AR" w:eastAsia="es-AR"/>
        </w:rPr>
      </w:pPr>
    </w:p>
    <w:p w:rsidR="003C5D1C" w:rsidRPr="00E20EB2" w:rsidRDefault="003C5D1C" w:rsidP="003C5D1C">
      <w:pPr>
        <w:spacing w:before="240" w:after="100"/>
        <w:ind w:left="84" w:right="84"/>
        <w:jc w:val="center"/>
        <w:rPr>
          <w:b/>
          <w:bCs/>
          <w:color w:val="000000"/>
          <w:lang w:val="es-AR" w:eastAsia="es-AR"/>
        </w:rPr>
      </w:pPr>
      <w:r w:rsidRPr="00E20EB2">
        <w:rPr>
          <w:b/>
          <w:bCs/>
          <w:color w:val="000000"/>
          <w:lang w:val="es-AR" w:eastAsia="es-AR"/>
        </w:rPr>
        <w:t>ANEXO (art. 1)</w:t>
      </w:r>
    </w:p>
    <w:p w:rsidR="003C5D1C" w:rsidRPr="00E20EB2" w:rsidRDefault="003C5D1C" w:rsidP="003C5D1C">
      <w:pPr>
        <w:spacing w:before="240" w:after="100"/>
        <w:ind w:left="84" w:right="84"/>
        <w:jc w:val="center"/>
        <w:rPr>
          <w:b/>
          <w:bCs/>
          <w:color w:val="000000"/>
          <w:lang w:val="es-AR" w:eastAsia="es-AR"/>
        </w:rPr>
      </w:pPr>
      <w:r w:rsidRPr="00E20EB2">
        <w:rPr>
          <w:b/>
          <w:bCs/>
          <w:color w:val="000000"/>
          <w:lang w:val="es-AR" w:eastAsia="es-AR"/>
        </w:rPr>
        <w:t>ANEXO II RESOLUCIÓN GENERAL 4268, SUS MODIFICATORIAS Y COMPLEMENTARIA</w:t>
      </w:r>
    </w:p>
    <w:p w:rsidR="003C5D1C" w:rsidRPr="00E20EB2" w:rsidRDefault="003C5D1C" w:rsidP="003C5D1C">
      <w:pPr>
        <w:spacing w:before="240" w:after="100"/>
        <w:ind w:left="84" w:right="84"/>
        <w:jc w:val="center"/>
        <w:rPr>
          <w:b/>
          <w:bCs/>
          <w:color w:val="000000"/>
          <w:lang w:val="es-AR" w:eastAsia="es-AR"/>
        </w:rPr>
      </w:pPr>
      <w:r w:rsidRPr="00E20EB2">
        <w:rPr>
          <w:b/>
          <w:bCs/>
          <w:color w:val="000000"/>
          <w:lang w:val="es-AR" w:eastAsia="es-AR"/>
        </w:rPr>
        <w:t>CANTIDAD DE PLANES, CUOTAS Y TASA DE INTERÉS DE FINANCIACIÓN</w:t>
      </w:r>
    </w:p>
    <w:p w:rsidR="003C5D1C" w:rsidRPr="003C5D1C" w:rsidRDefault="003C5D1C" w:rsidP="0088411E">
      <w:pPr>
        <w:spacing w:before="240" w:after="100"/>
        <w:ind w:left="84" w:right="84"/>
        <w:jc w:val="center"/>
        <w:rPr>
          <w:color w:val="000000"/>
          <w:sz w:val="24"/>
          <w:szCs w:val="24"/>
          <w:lang w:val="es-AR" w:eastAsia="es-AR"/>
        </w:rPr>
      </w:pPr>
      <w:r w:rsidRPr="00E20EB2">
        <w:rPr>
          <w:b/>
          <w:bCs/>
          <w:color w:val="000000"/>
          <w:lang w:val="es-AR" w:eastAsia="es-AR"/>
        </w:rPr>
        <w:t>MICRO, PEQUEÑAS Y MEDIANAS EMPRESAS -TRAMO 1-</w:t>
      </w:r>
      <w:r w:rsidRPr="003C5D1C">
        <w:rPr>
          <w:color w:val="000000"/>
          <w:sz w:val="24"/>
          <w:szCs w:val="24"/>
          <w:lang w:val="es-AR" w:eastAsia="es-AR"/>
        </w:rPr>
        <w:t> </w:t>
      </w:r>
    </w:p>
    <w:tbl>
      <w:tblPr>
        <w:tblW w:w="11624" w:type="dxa"/>
        <w:tblInd w:w="-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1485"/>
        <w:gridCol w:w="993"/>
        <w:gridCol w:w="850"/>
        <w:gridCol w:w="709"/>
        <w:gridCol w:w="2268"/>
        <w:gridCol w:w="708"/>
        <w:gridCol w:w="709"/>
        <w:gridCol w:w="1470"/>
        <w:gridCol w:w="1223"/>
      </w:tblGrid>
      <w:tr w:rsidR="00991FC3" w:rsidRPr="007651E9" w:rsidTr="00991FC3">
        <w:tc>
          <w:tcPr>
            <w:tcW w:w="269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7651E9">
            <w:pPr>
              <w:ind w:right="-5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Tipo de deuda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7651E9">
            <w:pPr>
              <w:ind w:left="84" w:right="262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Perfil de cumplimiento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991FC3">
            <w:pPr>
              <w:ind w:left="-48" w:right="-4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</w:t>
            </w:r>
            <w:proofErr w:type="spellEnd"/>
            <w:r w:rsidR="00991FC3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. </w:t>
            </w: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máxima de planes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991FC3">
            <w:pPr>
              <w:ind w:left="-48" w:right="-4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</w:t>
            </w:r>
            <w:proofErr w:type="spellEnd"/>
            <w:r w:rsidR="00991FC3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.</w:t>
            </w: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de cuotas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Tasa efectiva mensual de financiamiento</w:t>
            </w:r>
          </w:p>
        </w:tc>
        <w:tc>
          <w:tcPr>
            <w:tcW w:w="41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Vigencia transitoria desde el 20/8/2019 al 31/12/2019</w:t>
            </w: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Tasa efectiva mensual equivalente a la tasa nominal anual (TNA) canal electrónico para depósitos a plazo fijo en pesos en el Banco de la Nación Argentina a ciento ochenta (180) días, vigente para el día 20 del mes inmediato anterior al correspondiente a la consolidación del plan, más los porcentajes nominales anuales que se indican en cada caso: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991FC3">
            <w:pPr>
              <w:ind w:left="-48" w:right="-6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</w:t>
            </w:r>
            <w:proofErr w:type="spellEnd"/>
            <w:r w:rsidR="00991FC3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.</w:t>
            </w: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máxima de planes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991FC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</w:t>
            </w:r>
            <w:proofErr w:type="spellEnd"/>
            <w:r w:rsidR="00991FC3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.</w:t>
            </w: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de cuotas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Tasa efectiva mensual equivalente a la tasa nominal anual (TNA) canal electrónico para depósitos a plazo fijo en pesos en el Banco de la Nación Argentina a ciento ochenta (180) días, vigente para el día 20 del mes inmediato anterior al correspondiente a la consolidación del plan, más los porcentajes nominales anuales que se indican en cada caso: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Tope</w:t>
            </w:r>
          </w:p>
        </w:tc>
      </w:tr>
      <w:tr w:rsidR="007651E9" w:rsidRPr="007651E9" w:rsidTr="00991FC3"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General (1)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Zona de emergencia y/o desastre (2)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7651E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 xml:space="preserve">Obligaciones impositivas y de los recursos de la seguridad social (excepto aportes personales de empleados en </w:t>
            </w: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lastRenderedPageBreak/>
              <w:t>relación de dependencia) de contribuyentes en áreas afectadas por emergencias o desastres. Incluidas emergencias agropecuarias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lastRenderedPageBreak/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Deudas por aportes personales de trabajadores en relación de dependencia de contribuyentes en áreas afectadas por emergencias o desastres. Incluidas emergencias agropecuarias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24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Deuda por percepciones y retenciones impositivas de contribuyentes en áreas afectadas por emergencias o desastres. Incluidas emergencias agropecuarias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Dación en pago (3)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Autónomos y Régimen Simplificado (4)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Aduanera (5)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Gestión judicial (6)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Ajuste de f</w:t>
            </w:r>
            <w:bookmarkStart w:id="0" w:name="_GoBack"/>
            <w:bookmarkEnd w:id="0"/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iscalización (7)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7651E9" w:rsidTr="00991FC3"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7651E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7651E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7651E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</w:tbl>
    <w:p w:rsidR="003C5D1C" w:rsidRPr="003C5D1C" w:rsidRDefault="003C5D1C" w:rsidP="00DF0080">
      <w:pPr>
        <w:spacing w:before="84" w:after="84"/>
        <w:ind w:left="84" w:right="84"/>
        <w:jc w:val="center"/>
        <w:rPr>
          <w:color w:val="000000"/>
          <w:sz w:val="24"/>
          <w:szCs w:val="24"/>
          <w:lang w:val="es-AR" w:eastAsia="es-AR"/>
        </w:rPr>
      </w:pPr>
      <w:r w:rsidRPr="003C5D1C">
        <w:rPr>
          <w:rFonts w:ascii="Verdana" w:hAnsi="Verdana"/>
          <w:b/>
          <w:bCs/>
          <w:color w:val="000000"/>
          <w:sz w:val="16"/>
          <w:szCs w:val="16"/>
          <w:lang w:val="es-AR" w:eastAsia="es-AR"/>
        </w:rPr>
        <w:t>RESTO DE CONTRIBUYENTES SIN GARANTÍA</w:t>
      </w:r>
    </w:p>
    <w:tbl>
      <w:tblPr>
        <w:tblW w:w="11765" w:type="dxa"/>
        <w:tblInd w:w="-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0"/>
        <w:gridCol w:w="1695"/>
        <w:gridCol w:w="929"/>
        <w:gridCol w:w="1010"/>
        <w:gridCol w:w="1010"/>
        <w:gridCol w:w="1162"/>
        <w:gridCol w:w="1134"/>
        <w:gridCol w:w="1010"/>
        <w:gridCol w:w="1010"/>
        <w:gridCol w:w="796"/>
        <w:gridCol w:w="869"/>
      </w:tblGrid>
      <w:tr w:rsidR="00F459CF" w:rsidRPr="00F459CF" w:rsidTr="00F459CF">
        <w:tc>
          <w:tcPr>
            <w:tcW w:w="28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Tipo de deuda</w:t>
            </w:r>
          </w:p>
        </w:tc>
        <w:tc>
          <w:tcPr>
            <w:tcW w:w="9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Perfil de cumplimiento</w:t>
            </w:r>
          </w:p>
        </w:tc>
        <w:tc>
          <w:tcPr>
            <w:tcW w:w="10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F459CF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</w:t>
            </w:r>
            <w:proofErr w:type="spellEnd"/>
            <w:r w:rsidR="00F459CF"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.</w:t>
            </w: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máxima de planes</w:t>
            </w:r>
          </w:p>
        </w:tc>
        <w:tc>
          <w:tcPr>
            <w:tcW w:w="10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F459CF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</w:t>
            </w:r>
            <w:proofErr w:type="spellEnd"/>
            <w:r w:rsidR="00F459CF"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.</w:t>
            </w: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de cuotas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Tasa efectiva mensual de financiamiento para deuda hasta 41.000UVA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Tasa efectiva mensual de financiamiento para deuda superior a 41.000 UVA</w:t>
            </w:r>
          </w:p>
        </w:tc>
        <w:tc>
          <w:tcPr>
            <w:tcW w:w="36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Vigencia transitoria desde el 20/8/2019 al 31/12/2019</w:t>
            </w:r>
          </w:p>
        </w:tc>
      </w:tr>
      <w:tr w:rsidR="00F459CF" w:rsidRPr="00F459CF" w:rsidTr="00F459CF">
        <w:tc>
          <w:tcPr>
            <w:tcW w:w="283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Tasa efectiva mensual equivalente a la tasa nominal anual (TNA) canal electrónico para depósitos a plazo fijo en pesos en el Banco de la Nación Argentina a ciento ochenta (180) días, vigente para el día 20 del mes inmediato anterior al correspondiente a la consolidación del plan, más los porcentajes nominales anuales que se indican en cada caso: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Cantidad máxima de planes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Cantidad de cuotas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Tasa efectiva mensual equivalente a la tasa nominal anual (TNA) canal electrónico para depósitos a plazo fijo en pesos en el Banco de la Nación Argentina a ciento ochenta (180) días, vigente para el día 20 del mes inmediato anterior al correspondiente a la consolidación del plan, más los porcentajes </w:t>
            </w:r>
            <w:r w:rsidRPr="00F459CF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lastRenderedPageBreak/>
              <w:t>nominales anuales que se indican en cada caso:</w:t>
            </w:r>
          </w:p>
        </w:tc>
      </w:tr>
      <w:tr w:rsidR="007651E9" w:rsidRPr="00F459CF" w:rsidTr="00F459CF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lastRenderedPageBreak/>
              <w:t>General (1)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7%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 - para deuda hasta 41.000 UVA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7% - para deuda superior a 41.000 UVA</w:t>
            </w: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8%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9%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Zona de emergencia y/o desastre (2)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F459CF">
            <w:pPr>
              <w:ind w:right="-4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Obligaciones impositivas y de los recursos de la seguridad social (excepto aportes personales de empleados en relación de dependencia) de contribuyentes en áreas afectadas por emergencias o desastres. Incluidas emergencias agropecuarias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7651E9" w:rsidRPr="00F459CF" w:rsidTr="00F459CF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Deudas por aportes personales de trabajadores en relación de dependencia de contribuyentes en áreas afectadas por emergencias o desastres. Incluidas emergencias agropecuarias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7651E9" w:rsidRPr="00F459CF" w:rsidTr="00F459CF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Deuda por percepciones y retenciones impositivas de contribuyentes en áreas afectadas por emergencias o desastres. Incluidas emergencias agropecuarias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7651E9" w:rsidRPr="00F459CF" w:rsidTr="00F459CF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Dación en pago (3)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Autónomos y Régimen Simplificado (4)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Aduanera (5)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Gestión judicial (6)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7%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7%</w:t>
            </w: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8%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9%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Ajuste de fiscalización (7)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7651E9" w:rsidRPr="00F459CF" w:rsidTr="00F459CF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F459CF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F459CF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F459CF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</w:tbl>
    <w:p w:rsidR="003C5D1C" w:rsidRPr="003C5D1C" w:rsidRDefault="003C5D1C" w:rsidP="00DF0080">
      <w:pPr>
        <w:spacing w:before="84" w:after="84"/>
        <w:ind w:left="84" w:right="84"/>
        <w:jc w:val="center"/>
        <w:rPr>
          <w:color w:val="000000"/>
          <w:sz w:val="24"/>
          <w:szCs w:val="24"/>
          <w:lang w:val="es-AR" w:eastAsia="es-AR"/>
        </w:rPr>
      </w:pPr>
      <w:r w:rsidRPr="003C5D1C">
        <w:rPr>
          <w:rFonts w:ascii="Verdana" w:hAnsi="Verdana"/>
          <w:b/>
          <w:bCs/>
          <w:color w:val="000000"/>
          <w:sz w:val="16"/>
          <w:szCs w:val="16"/>
          <w:lang w:val="es-AR" w:eastAsia="es-AR"/>
        </w:rPr>
        <w:t>RESTO DE CONTRIBUYENTES CON GARANTÍA</w:t>
      </w:r>
    </w:p>
    <w:tbl>
      <w:tblPr>
        <w:tblW w:w="11797" w:type="dxa"/>
        <w:tblInd w:w="-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1775"/>
        <w:gridCol w:w="1141"/>
        <w:gridCol w:w="1134"/>
        <w:gridCol w:w="752"/>
        <w:gridCol w:w="2083"/>
        <w:gridCol w:w="1198"/>
        <w:gridCol w:w="1015"/>
        <w:gridCol w:w="1639"/>
      </w:tblGrid>
      <w:tr w:rsidR="003C5D1C" w:rsidRPr="005317F9" w:rsidTr="005317F9">
        <w:tc>
          <w:tcPr>
            <w:tcW w:w="28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Tipo de deuda</w:t>
            </w:r>
          </w:p>
        </w:tc>
        <w:tc>
          <w:tcPr>
            <w:tcW w:w="11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5317F9">
            <w:pPr>
              <w:ind w:left="-41" w:right="-55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Perfil de cumplimiento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5317F9">
            <w:pPr>
              <w:ind w:left="-4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</w:t>
            </w:r>
            <w:r w:rsid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.</w:t>
            </w: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máxima</w:t>
            </w:r>
            <w:proofErr w:type="spellEnd"/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de planes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5317F9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</w:t>
            </w:r>
            <w:proofErr w:type="spellEnd"/>
            <w:r w:rsid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.</w:t>
            </w: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de cuotas</w:t>
            </w:r>
          </w:p>
        </w:tc>
        <w:tc>
          <w:tcPr>
            <w:tcW w:w="2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Tasa efectiva mensual de financiamiento</w:t>
            </w:r>
          </w:p>
        </w:tc>
        <w:tc>
          <w:tcPr>
            <w:tcW w:w="38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Vigencia transitoria desde el 20/8/2019 al 31/12/2019</w:t>
            </w: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5317F9">
            <w:pPr>
              <w:ind w:right="-67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Tasa efectiva mensual equivalente a la tasa nominal anual (TNA) canal electrónico para depósitos a plazo fijo en pesos en el Banco de la Nación Argentina a ciento ochenta (180) días, vigente para el día 20 del mes inmediato anterior al correspondiente a la consolidación del plan, más los porcentajes </w:t>
            </w: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lastRenderedPageBreak/>
              <w:t>nominales anuales que se indican en cada caso: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5317F9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lastRenderedPageBreak/>
              <w:t>Cant</w:t>
            </w:r>
            <w:r w:rsid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.</w:t>
            </w: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máxima</w:t>
            </w:r>
            <w:proofErr w:type="spellEnd"/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de planes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5317F9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proofErr w:type="spellStart"/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Cant</w:t>
            </w:r>
            <w:proofErr w:type="spellEnd"/>
            <w:r w:rsid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.</w:t>
            </w: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de cuotas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Tasa efectiva mensual equivalente a la tasa nominal anual (TNA) canal electrónico para depósitos a plazo fijo </w:t>
            </w:r>
            <w:proofErr w:type="spellStart"/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>enpesos</w:t>
            </w:r>
            <w:proofErr w:type="spellEnd"/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t xml:space="preserve"> en el Banco de la Nación Argentina a ciento ochenta (180) días, vigente </w:t>
            </w:r>
            <w:r w:rsidRPr="005317F9">
              <w:rPr>
                <w:rFonts w:ascii="Arial" w:hAnsi="Arial" w:cs="Arial"/>
                <w:b/>
                <w:bCs/>
                <w:color w:val="000000"/>
                <w:sz w:val="15"/>
                <w:lang w:val="es-AR" w:eastAsia="es-AR"/>
              </w:rPr>
              <w:lastRenderedPageBreak/>
              <w:t>para el día 20 del mes inmediato anterior al correspondiente a la consolidación del plan, más los porcentajes nominales anuales que se indican en cada caso:</w:t>
            </w:r>
          </w:p>
        </w:tc>
      </w:tr>
      <w:tr w:rsidR="003C5D1C" w:rsidRPr="005317F9" w:rsidTr="005317F9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lastRenderedPageBreak/>
              <w:t>General (1)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Zona de emergencia y/o desastre (2)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5317F9">
            <w:pPr>
              <w:ind w:right="-48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Obligaciones impositivas y de los recursos de la seguridad social (excepto aportes personales de empleados en relación de dependencia) de contribuyentes en áreas afectadas por emergencias o desastres. Incluidas emergencias agropecuarias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3C5D1C" w:rsidRPr="005317F9" w:rsidTr="005317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Deudas por aportes personales de trabajadores en relación de dependencia de contribuyentes en áreas afectadas por emergencias o desastres. Incluidas emergencias agropecuarias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3C5D1C" w:rsidRPr="005317F9" w:rsidTr="005317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Deuda por percepciones y retenciones impositivas de contribuyentes en áreas afectadas por emergencias o desastres. Incluidas emergencias agropecuarias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3C5D1C" w:rsidRPr="005317F9" w:rsidTr="005317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Dación en pago (3)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Autónomos y Régimen Simplificado (4)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Aduanera (5)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5%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Gestión judicial (6)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1%</w:t>
            </w: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2%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5317F9"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3%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  <w:tr w:rsidR="003C5D1C" w:rsidRPr="005317F9" w:rsidTr="00E20EB2">
        <w:trPr>
          <w:trHeight w:val="388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Ajuste de fiscalización (7)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12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C5D1C" w:rsidRPr="005317F9" w:rsidRDefault="003C5D1C" w:rsidP="003C5D1C">
            <w:pPr>
              <w:ind w:left="84" w:right="84"/>
              <w:jc w:val="center"/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  <w:r w:rsidRPr="005317F9"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  <w:t>4%</w:t>
            </w:r>
          </w:p>
        </w:tc>
      </w:tr>
      <w:tr w:rsidR="003C5D1C" w:rsidRPr="005317F9" w:rsidTr="00E20EB2">
        <w:trPr>
          <w:trHeight w:val="216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41" w:type="dxa"/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198" w:type="dxa"/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lang w:val="es-AR" w:eastAsia="es-AR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D1C" w:rsidRPr="005317F9" w:rsidRDefault="003C5D1C" w:rsidP="003C5D1C">
            <w:pPr>
              <w:rPr>
                <w:rFonts w:ascii="Arial" w:hAnsi="Arial" w:cs="Arial"/>
                <w:color w:val="000000"/>
                <w:sz w:val="15"/>
                <w:szCs w:val="15"/>
                <w:lang w:val="es-AR" w:eastAsia="es-AR"/>
              </w:rPr>
            </w:pPr>
          </w:p>
        </w:tc>
      </w:tr>
    </w:tbl>
    <w:p w:rsidR="003C5D1C" w:rsidRPr="004F6F84" w:rsidRDefault="003C5D1C" w:rsidP="00C264A1">
      <w:pPr>
        <w:autoSpaceDE w:val="0"/>
        <w:autoSpaceDN w:val="0"/>
        <w:adjustRightInd w:val="0"/>
        <w:rPr>
          <w:rStyle w:val="negritanovedades"/>
          <w:bCs/>
          <w:color w:val="000000" w:themeColor="text1"/>
          <w:szCs w:val="22"/>
          <w:lang w:val="es-AR" w:eastAsia="es-AR"/>
        </w:rPr>
      </w:pPr>
    </w:p>
    <w:sectPr w:rsidR="003C5D1C" w:rsidRPr="004F6F84" w:rsidSect="00E20EB2">
      <w:pgSz w:w="12240" w:h="15840"/>
      <w:pgMar w:top="284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884"/>
    <w:multiLevelType w:val="hybridMultilevel"/>
    <w:tmpl w:val="C9A09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AFF"/>
    <w:multiLevelType w:val="multilevel"/>
    <w:tmpl w:val="7ED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6112B"/>
    <w:multiLevelType w:val="hybridMultilevel"/>
    <w:tmpl w:val="A70E2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3664"/>
    <w:rsid w:val="000053A4"/>
    <w:rsid w:val="0000658D"/>
    <w:rsid w:val="00007BA1"/>
    <w:rsid w:val="000113B8"/>
    <w:rsid w:val="000118FC"/>
    <w:rsid w:val="000135DF"/>
    <w:rsid w:val="00014E64"/>
    <w:rsid w:val="00015072"/>
    <w:rsid w:val="00021D2C"/>
    <w:rsid w:val="000242C3"/>
    <w:rsid w:val="00024FB1"/>
    <w:rsid w:val="000276CD"/>
    <w:rsid w:val="000279FD"/>
    <w:rsid w:val="00031C14"/>
    <w:rsid w:val="000320C0"/>
    <w:rsid w:val="00032750"/>
    <w:rsid w:val="00034B2B"/>
    <w:rsid w:val="000365E9"/>
    <w:rsid w:val="00036D4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67460"/>
    <w:rsid w:val="00072790"/>
    <w:rsid w:val="000742AF"/>
    <w:rsid w:val="00075D71"/>
    <w:rsid w:val="000801A3"/>
    <w:rsid w:val="00083E8B"/>
    <w:rsid w:val="00085B8C"/>
    <w:rsid w:val="00087638"/>
    <w:rsid w:val="000927B1"/>
    <w:rsid w:val="000975EF"/>
    <w:rsid w:val="00097BC2"/>
    <w:rsid w:val="000A1223"/>
    <w:rsid w:val="000A4058"/>
    <w:rsid w:val="000A5EF2"/>
    <w:rsid w:val="000B445A"/>
    <w:rsid w:val="000B71BD"/>
    <w:rsid w:val="000C34C9"/>
    <w:rsid w:val="000C6ACC"/>
    <w:rsid w:val="000D711A"/>
    <w:rsid w:val="000E0F35"/>
    <w:rsid w:val="000E16EE"/>
    <w:rsid w:val="000E2009"/>
    <w:rsid w:val="000E36C6"/>
    <w:rsid w:val="000E5BBF"/>
    <w:rsid w:val="000E6174"/>
    <w:rsid w:val="000F706C"/>
    <w:rsid w:val="000F7E90"/>
    <w:rsid w:val="00104BC0"/>
    <w:rsid w:val="00106DBD"/>
    <w:rsid w:val="001070D3"/>
    <w:rsid w:val="00112C4F"/>
    <w:rsid w:val="00113EF8"/>
    <w:rsid w:val="0011428F"/>
    <w:rsid w:val="00115BC5"/>
    <w:rsid w:val="00116904"/>
    <w:rsid w:val="001209FC"/>
    <w:rsid w:val="00120D70"/>
    <w:rsid w:val="00121482"/>
    <w:rsid w:val="0012295E"/>
    <w:rsid w:val="001271B9"/>
    <w:rsid w:val="00130052"/>
    <w:rsid w:val="00130D11"/>
    <w:rsid w:val="001314B3"/>
    <w:rsid w:val="00132BF0"/>
    <w:rsid w:val="00132F45"/>
    <w:rsid w:val="00133AA5"/>
    <w:rsid w:val="00136BCC"/>
    <w:rsid w:val="0013714D"/>
    <w:rsid w:val="00152034"/>
    <w:rsid w:val="001572DD"/>
    <w:rsid w:val="001602A9"/>
    <w:rsid w:val="00162281"/>
    <w:rsid w:val="00162F14"/>
    <w:rsid w:val="00165726"/>
    <w:rsid w:val="0016672C"/>
    <w:rsid w:val="00166DD5"/>
    <w:rsid w:val="001721AF"/>
    <w:rsid w:val="00173B50"/>
    <w:rsid w:val="00174BF2"/>
    <w:rsid w:val="00176243"/>
    <w:rsid w:val="001768A5"/>
    <w:rsid w:val="00181140"/>
    <w:rsid w:val="001818EF"/>
    <w:rsid w:val="00186192"/>
    <w:rsid w:val="00186FB8"/>
    <w:rsid w:val="001912CF"/>
    <w:rsid w:val="00194F6D"/>
    <w:rsid w:val="00195EF0"/>
    <w:rsid w:val="001A7A61"/>
    <w:rsid w:val="001B4F0E"/>
    <w:rsid w:val="001C5894"/>
    <w:rsid w:val="001D30B5"/>
    <w:rsid w:val="001D73E9"/>
    <w:rsid w:val="001E3376"/>
    <w:rsid w:val="001E6D00"/>
    <w:rsid w:val="001E6DE2"/>
    <w:rsid w:val="001F0064"/>
    <w:rsid w:val="001F2DAB"/>
    <w:rsid w:val="001F7B8E"/>
    <w:rsid w:val="002003E1"/>
    <w:rsid w:val="00201626"/>
    <w:rsid w:val="00204554"/>
    <w:rsid w:val="00206623"/>
    <w:rsid w:val="0020703F"/>
    <w:rsid w:val="00211502"/>
    <w:rsid w:val="002178E2"/>
    <w:rsid w:val="0022105A"/>
    <w:rsid w:val="00222334"/>
    <w:rsid w:val="00226064"/>
    <w:rsid w:val="002262B4"/>
    <w:rsid w:val="00234C9E"/>
    <w:rsid w:val="002366FF"/>
    <w:rsid w:val="00236ACF"/>
    <w:rsid w:val="002407C1"/>
    <w:rsid w:val="002461A0"/>
    <w:rsid w:val="00246560"/>
    <w:rsid w:val="00253E97"/>
    <w:rsid w:val="00253FCD"/>
    <w:rsid w:val="0025522B"/>
    <w:rsid w:val="00255475"/>
    <w:rsid w:val="00256543"/>
    <w:rsid w:val="00260B35"/>
    <w:rsid w:val="00262524"/>
    <w:rsid w:val="002663E2"/>
    <w:rsid w:val="0026728D"/>
    <w:rsid w:val="0027160B"/>
    <w:rsid w:val="00275D73"/>
    <w:rsid w:val="0027651D"/>
    <w:rsid w:val="00283B44"/>
    <w:rsid w:val="00285A1F"/>
    <w:rsid w:val="00286517"/>
    <w:rsid w:val="00286999"/>
    <w:rsid w:val="00287E25"/>
    <w:rsid w:val="002918D2"/>
    <w:rsid w:val="00294E84"/>
    <w:rsid w:val="00295BC8"/>
    <w:rsid w:val="00296C67"/>
    <w:rsid w:val="002A386F"/>
    <w:rsid w:val="002A5494"/>
    <w:rsid w:val="002A65E2"/>
    <w:rsid w:val="002B73E8"/>
    <w:rsid w:val="002B759B"/>
    <w:rsid w:val="002C00A2"/>
    <w:rsid w:val="002C4834"/>
    <w:rsid w:val="002D1861"/>
    <w:rsid w:val="002D286B"/>
    <w:rsid w:val="002D7E37"/>
    <w:rsid w:val="002E71A3"/>
    <w:rsid w:val="002F3EC1"/>
    <w:rsid w:val="002F4542"/>
    <w:rsid w:val="00300CFD"/>
    <w:rsid w:val="00302EB0"/>
    <w:rsid w:val="003048CA"/>
    <w:rsid w:val="0030557B"/>
    <w:rsid w:val="003115F1"/>
    <w:rsid w:val="003136CD"/>
    <w:rsid w:val="00314F37"/>
    <w:rsid w:val="00315CE3"/>
    <w:rsid w:val="003264F7"/>
    <w:rsid w:val="00331E10"/>
    <w:rsid w:val="00334B6A"/>
    <w:rsid w:val="0033557D"/>
    <w:rsid w:val="00335AC2"/>
    <w:rsid w:val="00335E19"/>
    <w:rsid w:val="003424F8"/>
    <w:rsid w:val="003464A4"/>
    <w:rsid w:val="00346A26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664B"/>
    <w:rsid w:val="0039675E"/>
    <w:rsid w:val="003A0EC8"/>
    <w:rsid w:val="003A7225"/>
    <w:rsid w:val="003B1B89"/>
    <w:rsid w:val="003B1F6F"/>
    <w:rsid w:val="003B2932"/>
    <w:rsid w:val="003B41C0"/>
    <w:rsid w:val="003B4403"/>
    <w:rsid w:val="003B5A95"/>
    <w:rsid w:val="003C1D49"/>
    <w:rsid w:val="003C5D1C"/>
    <w:rsid w:val="003C69AD"/>
    <w:rsid w:val="003D1FAC"/>
    <w:rsid w:val="003D3D65"/>
    <w:rsid w:val="003D4DF1"/>
    <w:rsid w:val="003E1E7C"/>
    <w:rsid w:val="003E1F3A"/>
    <w:rsid w:val="003E41B6"/>
    <w:rsid w:val="003E4C4D"/>
    <w:rsid w:val="003E78B6"/>
    <w:rsid w:val="003F75DC"/>
    <w:rsid w:val="00400B58"/>
    <w:rsid w:val="00404782"/>
    <w:rsid w:val="004069FD"/>
    <w:rsid w:val="004104AA"/>
    <w:rsid w:val="0041314C"/>
    <w:rsid w:val="00413756"/>
    <w:rsid w:val="004149F5"/>
    <w:rsid w:val="00414DCA"/>
    <w:rsid w:val="004152CD"/>
    <w:rsid w:val="00415CDB"/>
    <w:rsid w:val="00416B8D"/>
    <w:rsid w:val="00423110"/>
    <w:rsid w:val="004263AE"/>
    <w:rsid w:val="00426A14"/>
    <w:rsid w:val="00433E7C"/>
    <w:rsid w:val="00434193"/>
    <w:rsid w:val="00434FD2"/>
    <w:rsid w:val="0043612B"/>
    <w:rsid w:val="0043615F"/>
    <w:rsid w:val="00437203"/>
    <w:rsid w:val="004447EF"/>
    <w:rsid w:val="00444E5D"/>
    <w:rsid w:val="00455365"/>
    <w:rsid w:val="004603F1"/>
    <w:rsid w:val="004609B8"/>
    <w:rsid w:val="00460EEE"/>
    <w:rsid w:val="00462AB2"/>
    <w:rsid w:val="004655BF"/>
    <w:rsid w:val="00465927"/>
    <w:rsid w:val="00466F29"/>
    <w:rsid w:val="00471E37"/>
    <w:rsid w:val="00472952"/>
    <w:rsid w:val="00473A5E"/>
    <w:rsid w:val="00474D18"/>
    <w:rsid w:val="00481BB4"/>
    <w:rsid w:val="00482A6A"/>
    <w:rsid w:val="00491DD6"/>
    <w:rsid w:val="00494882"/>
    <w:rsid w:val="00495375"/>
    <w:rsid w:val="004A309B"/>
    <w:rsid w:val="004A5313"/>
    <w:rsid w:val="004A5C4F"/>
    <w:rsid w:val="004A6C0E"/>
    <w:rsid w:val="004A72A1"/>
    <w:rsid w:val="004B4183"/>
    <w:rsid w:val="004B4BC8"/>
    <w:rsid w:val="004B4F10"/>
    <w:rsid w:val="004B5767"/>
    <w:rsid w:val="004B75A3"/>
    <w:rsid w:val="004C11B3"/>
    <w:rsid w:val="004C6F37"/>
    <w:rsid w:val="004C7C78"/>
    <w:rsid w:val="004D26CF"/>
    <w:rsid w:val="004D4268"/>
    <w:rsid w:val="004D57BD"/>
    <w:rsid w:val="004E5D53"/>
    <w:rsid w:val="004E7C47"/>
    <w:rsid w:val="004E7EC5"/>
    <w:rsid w:val="004F2DBE"/>
    <w:rsid w:val="004F4A06"/>
    <w:rsid w:val="004F6C9D"/>
    <w:rsid w:val="004F6F84"/>
    <w:rsid w:val="005103F6"/>
    <w:rsid w:val="00514C61"/>
    <w:rsid w:val="00515FAA"/>
    <w:rsid w:val="00520CD0"/>
    <w:rsid w:val="00523870"/>
    <w:rsid w:val="00525A9F"/>
    <w:rsid w:val="005277C9"/>
    <w:rsid w:val="005317F9"/>
    <w:rsid w:val="00533750"/>
    <w:rsid w:val="00542B3F"/>
    <w:rsid w:val="00543163"/>
    <w:rsid w:val="00544EA5"/>
    <w:rsid w:val="005454CC"/>
    <w:rsid w:val="00546326"/>
    <w:rsid w:val="00555697"/>
    <w:rsid w:val="00563A4E"/>
    <w:rsid w:val="0057218F"/>
    <w:rsid w:val="0057263D"/>
    <w:rsid w:val="00573AE5"/>
    <w:rsid w:val="00577D00"/>
    <w:rsid w:val="00580779"/>
    <w:rsid w:val="005831D2"/>
    <w:rsid w:val="00584FC4"/>
    <w:rsid w:val="00585332"/>
    <w:rsid w:val="00587BA7"/>
    <w:rsid w:val="005903EE"/>
    <w:rsid w:val="00591568"/>
    <w:rsid w:val="00592BFE"/>
    <w:rsid w:val="00593AEF"/>
    <w:rsid w:val="00593B0B"/>
    <w:rsid w:val="00594EE3"/>
    <w:rsid w:val="00595F1C"/>
    <w:rsid w:val="00596BCF"/>
    <w:rsid w:val="005975F4"/>
    <w:rsid w:val="005979DC"/>
    <w:rsid w:val="005A0506"/>
    <w:rsid w:val="005A3BF6"/>
    <w:rsid w:val="005A59BB"/>
    <w:rsid w:val="005A5B2A"/>
    <w:rsid w:val="005A6E12"/>
    <w:rsid w:val="005B02C4"/>
    <w:rsid w:val="005B0AE5"/>
    <w:rsid w:val="005B6607"/>
    <w:rsid w:val="005C56D6"/>
    <w:rsid w:val="005D13A6"/>
    <w:rsid w:val="005D1B53"/>
    <w:rsid w:val="005D33CE"/>
    <w:rsid w:val="005D6695"/>
    <w:rsid w:val="005D7962"/>
    <w:rsid w:val="005E11FF"/>
    <w:rsid w:val="005E2350"/>
    <w:rsid w:val="005E2BDB"/>
    <w:rsid w:val="005E2D81"/>
    <w:rsid w:val="005E2DDF"/>
    <w:rsid w:val="005E31FE"/>
    <w:rsid w:val="005E5E0D"/>
    <w:rsid w:val="005E7ED8"/>
    <w:rsid w:val="005F4466"/>
    <w:rsid w:val="005F49F2"/>
    <w:rsid w:val="0060254B"/>
    <w:rsid w:val="0060384C"/>
    <w:rsid w:val="00604DF9"/>
    <w:rsid w:val="006055CA"/>
    <w:rsid w:val="00607305"/>
    <w:rsid w:val="00607B1C"/>
    <w:rsid w:val="00610172"/>
    <w:rsid w:val="00612223"/>
    <w:rsid w:val="006128B9"/>
    <w:rsid w:val="00617983"/>
    <w:rsid w:val="006204A4"/>
    <w:rsid w:val="00621D1D"/>
    <w:rsid w:val="00623CCE"/>
    <w:rsid w:val="00625AD5"/>
    <w:rsid w:val="006302B5"/>
    <w:rsid w:val="0064163D"/>
    <w:rsid w:val="00642D61"/>
    <w:rsid w:val="006433D7"/>
    <w:rsid w:val="00643889"/>
    <w:rsid w:val="00644A31"/>
    <w:rsid w:val="00645485"/>
    <w:rsid w:val="006463FA"/>
    <w:rsid w:val="006501F3"/>
    <w:rsid w:val="006540D7"/>
    <w:rsid w:val="00655607"/>
    <w:rsid w:val="0065590A"/>
    <w:rsid w:val="00655E1C"/>
    <w:rsid w:val="00656272"/>
    <w:rsid w:val="006631EE"/>
    <w:rsid w:val="00664853"/>
    <w:rsid w:val="006701DF"/>
    <w:rsid w:val="0067047D"/>
    <w:rsid w:val="00677510"/>
    <w:rsid w:val="0068363D"/>
    <w:rsid w:val="0068705D"/>
    <w:rsid w:val="0069256F"/>
    <w:rsid w:val="00692EFB"/>
    <w:rsid w:val="0069412A"/>
    <w:rsid w:val="00694B1F"/>
    <w:rsid w:val="00694E19"/>
    <w:rsid w:val="00695990"/>
    <w:rsid w:val="006966B0"/>
    <w:rsid w:val="00697A63"/>
    <w:rsid w:val="006A3FA2"/>
    <w:rsid w:val="006A4675"/>
    <w:rsid w:val="006A536E"/>
    <w:rsid w:val="006A6FEC"/>
    <w:rsid w:val="006B37F5"/>
    <w:rsid w:val="006C0015"/>
    <w:rsid w:val="006C1194"/>
    <w:rsid w:val="006C2941"/>
    <w:rsid w:val="006C339D"/>
    <w:rsid w:val="006C54E3"/>
    <w:rsid w:val="006C5C4F"/>
    <w:rsid w:val="006C73C6"/>
    <w:rsid w:val="006D5457"/>
    <w:rsid w:val="006D6B2C"/>
    <w:rsid w:val="006E1E92"/>
    <w:rsid w:val="006F3268"/>
    <w:rsid w:val="006F3481"/>
    <w:rsid w:val="00700F6E"/>
    <w:rsid w:val="0070152E"/>
    <w:rsid w:val="00704CCD"/>
    <w:rsid w:val="007070A0"/>
    <w:rsid w:val="00716F43"/>
    <w:rsid w:val="00722CBA"/>
    <w:rsid w:val="00724306"/>
    <w:rsid w:val="007262A5"/>
    <w:rsid w:val="00732186"/>
    <w:rsid w:val="00733682"/>
    <w:rsid w:val="007343F2"/>
    <w:rsid w:val="00736B38"/>
    <w:rsid w:val="00737CCA"/>
    <w:rsid w:val="0074318C"/>
    <w:rsid w:val="007437DF"/>
    <w:rsid w:val="00744436"/>
    <w:rsid w:val="00747D45"/>
    <w:rsid w:val="00755EE1"/>
    <w:rsid w:val="00757457"/>
    <w:rsid w:val="00757DC8"/>
    <w:rsid w:val="0076008F"/>
    <w:rsid w:val="00763624"/>
    <w:rsid w:val="00764996"/>
    <w:rsid w:val="007651E9"/>
    <w:rsid w:val="00766810"/>
    <w:rsid w:val="007714E7"/>
    <w:rsid w:val="00771B45"/>
    <w:rsid w:val="00771EED"/>
    <w:rsid w:val="00773BE8"/>
    <w:rsid w:val="00774925"/>
    <w:rsid w:val="00776495"/>
    <w:rsid w:val="00780A6D"/>
    <w:rsid w:val="0078314F"/>
    <w:rsid w:val="00785FBE"/>
    <w:rsid w:val="00792548"/>
    <w:rsid w:val="00793263"/>
    <w:rsid w:val="00797CC7"/>
    <w:rsid w:val="007B1A47"/>
    <w:rsid w:val="007B4907"/>
    <w:rsid w:val="007B4F48"/>
    <w:rsid w:val="007B50B9"/>
    <w:rsid w:val="007B65CD"/>
    <w:rsid w:val="007B77E7"/>
    <w:rsid w:val="007B7A43"/>
    <w:rsid w:val="007C247F"/>
    <w:rsid w:val="007C2C8D"/>
    <w:rsid w:val="007C2F44"/>
    <w:rsid w:val="007D085E"/>
    <w:rsid w:val="007D1DD5"/>
    <w:rsid w:val="007D5107"/>
    <w:rsid w:val="007D5CB0"/>
    <w:rsid w:val="007E65D9"/>
    <w:rsid w:val="007E699A"/>
    <w:rsid w:val="007E7FDC"/>
    <w:rsid w:val="007F445F"/>
    <w:rsid w:val="007F6832"/>
    <w:rsid w:val="007F68A0"/>
    <w:rsid w:val="007F6C3C"/>
    <w:rsid w:val="00800835"/>
    <w:rsid w:val="0080516A"/>
    <w:rsid w:val="00805A1A"/>
    <w:rsid w:val="008072CF"/>
    <w:rsid w:val="00807569"/>
    <w:rsid w:val="008107F8"/>
    <w:rsid w:val="0081222A"/>
    <w:rsid w:val="0081277C"/>
    <w:rsid w:val="00813684"/>
    <w:rsid w:val="00813F60"/>
    <w:rsid w:val="008147BB"/>
    <w:rsid w:val="00814BA5"/>
    <w:rsid w:val="00820DD5"/>
    <w:rsid w:val="008218A5"/>
    <w:rsid w:val="00824760"/>
    <w:rsid w:val="0082517D"/>
    <w:rsid w:val="0083552D"/>
    <w:rsid w:val="00844810"/>
    <w:rsid w:val="00845669"/>
    <w:rsid w:val="0085600C"/>
    <w:rsid w:val="008609EA"/>
    <w:rsid w:val="00860F6B"/>
    <w:rsid w:val="00864E4A"/>
    <w:rsid w:val="00866369"/>
    <w:rsid w:val="0087469D"/>
    <w:rsid w:val="00874B51"/>
    <w:rsid w:val="00875206"/>
    <w:rsid w:val="0087523D"/>
    <w:rsid w:val="008761D4"/>
    <w:rsid w:val="0087681E"/>
    <w:rsid w:val="008822CF"/>
    <w:rsid w:val="0088411E"/>
    <w:rsid w:val="0088744B"/>
    <w:rsid w:val="008904B8"/>
    <w:rsid w:val="008940AB"/>
    <w:rsid w:val="008976E5"/>
    <w:rsid w:val="008A02BA"/>
    <w:rsid w:val="008A0A0D"/>
    <w:rsid w:val="008B38B4"/>
    <w:rsid w:val="008B39D6"/>
    <w:rsid w:val="008B5AC4"/>
    <w:rsid w:val="008C0CFA"/>
    <w:rsid w:val="008C1DEB"/>
    <w:rsid w:val="008C39D6"/>
    <w:rsid w:val="008C546D"/>
    <w:rsid w:val="008C75E0"/>
    <w:rsid w:val="008D33E5"/>
    <w:rsid w:val="008D3F8F"/>
    <w:rsid w:val="008D5266"/>
    <w:rsid w:val="008D6B7E"/>
    <w:rsid w:val="008E0779"/>
    <w:rsid w:val="008E1654"/>
    <w:rsid w:val="008E187C"/>
    <w:rsid w:val="008E34B0"/>
    <w:rsid w:val="008E48E2"/>
    <w:rsid w:val="008F020F"/>
    <w:rsid w:val="008F0BD2"/>
    <w:rsid w:val="008F27C7"/>
    <w:rsid w:val="008F4DBD"/>
    <w:rsid w:val="008F589E"/>
    <w:rsid w:val="008F5DD9"/>
    <w:rsid w:val="009021A9"/>
    <w:rsid w:val="00902FD9"/>
    <w:rsid w:val="00905575"/>
    <w:rsid w:val="0091299E"/>
    <w:rsid w:val="00912A86"/>
    <w:rsid w:val="00915938"/>
    <w:rsid w:val="00920623"/>
    <w:rsid w:val="0092077B"/>
    <w:rsid w:val="00923B6A"/>
    <w:rsid w:val="0092751D"/>
    <w:rsid w:val="00935688"/>
    <w:rsid w:val="009362E7"/>
    <w:rsid w:val="0094340C"/>
    <w:rsid w:val="009466AF"/>
    <w:rsid w:val="00952709"/>
    <w:rsid w:val="0095417E"/>
    <w:rsid w:val="0095419A"/>
    <w:rsid w:val="00954DCE"/>
    <w:rsid w:val="00955C7A"/>
    <w:rsid w:val="00956C27"/>
    <w:rsid w:val="00957465"/>
    <w:rsid w:val="00961D2E"/>
    <w:rsid w:val="00962CF2"/>
    <w:rsid w:val="009731C5"/>
    <w:rsid w:val="00973621"/>
    <w:rsid w:val="00974E62"/>
    <w:rsid w:val="00976699"/>
    <w:rsid w:val="00980398"/>
    <w:rsid w:val="00980754"/>
    <w:rsid w:val="009829EC"/>
    <w:rsid w:val="0098337C"/>
    <w:rsid w:val="009860C6"/>
    <w:rsid w:val="00986D24"/>
    <w:rsid w:val="00991FC3"/>
    <w:rsid w:val="00996D7F"/>
    <w:rsid w:val="009A1BDB"/>
    <w:rsid w:val="009A4D8D"/>
    <w:rsid w:val="009A4F37"/>
    <w:rsid w:val="009A73CD"/>
    <w:rsid w:val="009A76F5"/>
    <w:rsid w:val="009A7B2B"/>
    <w:rsid w:val="009B2FA0"/>
    <w:rsid w:val="009B643E"/>
    <w:rsid w:val="009C01C1"/>
    <w:rsid w:val="009D1AB0"/>
    <w:rsid w:val="009D31E0"/>
    <w:rsid w:val="009D5A2F"/>
    <w:rsid w:val="009E3428"/>
    <w:rsid w:val="009F0083"/>
    <w:rsid w:val="009F16B9"/>
    <w:rsid w:val="009F48F3"/>
    <w:rsid w:val="009F5762"/>
    <w:rsid w:val="00A04CFE"/>
    <w:rsid w:val="00A06153"/>
    <w:rsid w:val="00A07426"/>
    <w:rsid w:val="00A12564"/>
    <w:rsid w:val="00A12652"/>
    <w:rsid w:val="00A15FC3"/>
    <w:rsid w:val="00A1734D"/>
    <w:rsid w:val="00A20496"/>
    <w:rsid w:val="00A2603A"/>
    <w:rsid w:val="00A30837"/>
    <w:rsid w:val="00A31783"/>
    <w:rsid w:val="00A3352C"/>
    <w:rsid w:val="00A400AE"/>
    <w:rsid w:val="00A404E5"/>
    <w:rsid w:val="00A519D1"/>
    <w:rsid w:val="00A51C44"/>
    <w:rsid w:val="00A54230"/>
    <w:rsid w:val="00A55A8D"/>
    <w:rsid w:val="00A56BF1"/>
    <w:rsid w:val="00A633D3"/>
    <w:rsid w:val="00A6446C"/>
    <w:rsid w:val="00A70D8E"/>
    <w:rsid w:val="00A71D89"/>
    <w:rsid w:val="00A744AF"/>
    <w:rsid w:val="00A74757"/>
    <w:rsid w:val="00A754EF"/>
    <w:rsid w:val="00A82CF4"/>
    <w:rsid w:val="00A846F5"/>
    <w:rsid w:val="00A84D31"/>
    <w:rsid w:val="00A873D4"/>
    <w:rsid w:val="00A906C4"/>
    <w:rsid w:val="00A90B98"/>
    <w:rsid w:val="00A96C60"/>
    <w:rsid w:val="00AA3455"/>
    <w:rsid w:val="00AA6743"/>
    <w:rsid w:val="00AB3652"/>
    <w:rsid w:val="00AB57EC"/>
    <w:rsid w:val="00AC0679"/>
    <w:rsid w:val="00AC0E43"/>
    <w:rsid w:val="00AC4A4D"/>
    <w:rsid w:val="00AC760B"/>
    <w:rsid w:val="00AD10A6"/>
    <w:rsid w:val="00AD3B13"/>
    <w:rsid w:val="00AD55E6"/>
    <w:rsid w:val="00AD72FB"/>
    <w:rsid w:val="00AE029C"/>
    <w:rsid w:val="00AF2E9E"/>
    <w:rsid w:val="00AF3AC1"/>
    <w:rsid w:val="00B00606"/>
    <w:rsid w:val="00B05EE0"/>
    <w:rsid w:val="00B11F60"/>
    <w:rsid w:val="00B121EC"/>
    <w:rsid w:val="00B13E23"/>
    <w:rsid w:val="00B25270"/>
    <w:rsid w:val="00B257CA"/>
    <w:rsid w:val="00B30C55"/>
    <w:rsid w:val="00B3170F"/>
    <w:rsid w:val="00B32C9E"/>
    <w:rsid w:val="00B330C3"/>
    <w:rsid w:val="00B34153"/>
    <w:rsid w:val="00B36224"/>
    <w:rsid w:val="00B3627C"/>
    <w:rsid w:val="00B4044C"/>
    <w:rsid w:val="00B42C83"/>
    <w:rsid w:val="00B53D07"/>
    <w:rsid w:val="00B5545C"/>
    <w:rsid w:val="00B55555"/>
    <w:rsid w:val="00B57AD4"/>
    <w:rsid w:val="00B60F1A"/>
    <w:rsid w:val="00B6119E"/>
    <w:rsid w:val="00B641EE"/>
    <w:rsid w:val="00B66489"/>
    <w:rsid w:val="00B66943"/>
    <w:rsid w:val="00B74D12"/>
    <w:rsid w:val="00B83E1F"/>
    <w:rsid w:val="00B84AF5"/>
    <w:rsid w:val="00B85A18"/>
    <w:rsid w:val="00B85C27"/>
    <w:rsid w:val="00B87BFC"/>
    <w:rsid w:val="00B90D5D"/>
    <w:rsid w:val="00B9166A"/>
    <w:rsid w:val="00B9245B"/>
    <w:rsid w:val="00B940A0"/>
    <w:rsid w:val="00B952CC"/>
    <w:rsid w:val="00B96F23"/>
    <w:rsid w:val="00B979C3"/>
    <w:rsid w:val="00BA1E71"/>
    <w:rsid w:val="00BA4B4A"/>
    <w:rsid w:val="00BB2561"/>
    <w:rsid w:val="00BB2DF5"/>
    <w:rsid w:val="00BB6F25"/>
    <w:rsid w:val="00BC3CD8"/>
    <w:rsid w:val="00BC5261"/>
    <w:rsid w:val="00BC65C6"/>
    <w:rsid w:val="00BC6D65"/>
    <w:rsid w:val="00BD02E2"/>
    <w:rsid w:val="00BD0868"/>
    <w:rsid w:val="00BD138D"/>
    <w:rsid w:val="00BD2A3C"/>
    <w:rsid w:val="00BE04F8"/>
    <w:rsid w:val="00BE2114"/>
    <w:rsid w:val="00BE2450"/>
    <w:rsid w:val="00BE3736"/>
    <w:rsid w:val="00BE4FDB"/>
    <w:rsid w:val="00BF1499"/>
    <w:rsid w:val="00BF2A52"/>
    <w:rsid w:val="00BF4787"/>
    <w:rsid w:val="00BF4C0B"/>
    <w:rsid w:val="00BF612C"/>
    <w:rsid w:val="00BF732A"/>
    <w:rsid w:val="00BF7E10"/>
    <w:rsid w:val="00C02709"/>
    <w:rsid w:val="00C0538F"/>
    <w:rsid w:val="00C1031F"/>
    <w:rsid w:val="00C10A4C"/>
    <w:rsid w:val="00C11528"/>
    <w:rsid w:val="00C12A82"/>
    <w:rsid w:val="00C13239"/>
    <w:rsid w:val="00C134D3"/>
    <w:rsid w:val="00C13C2E"/>
    <w:rsid w:val="00C225EA"/>
    <w:rsid w:val="00C24944"/>
    <w:rsid w:val="00C251E2"/>
    <w:rsid w:val="00C255A9"/>
    <w:rsid w:val="00C25B72"/>
    <w:rsid w:val="00C264A1"/>
    <w:rsid w:val="00C365A0"/>
    <w:rsid w:val="00C37977"/>
    <w:rsid w:val="00C4286B"/>
    <w:rsid w:val="00C43D6E"/>
    <w:rsid w:val="00C454DB"/>
    <w:rsid w:val="00C4743F"/>
    <w:rsid w:val="00C5052F"/>
    <w:rsid w:val="00C51E6A"/>
    <w:rsid w:val="00C53951"/>
    <w:rsid w:val="00C56818"/>
    <w:rsid w:val="00C61E1B"/>
    <w:rsid w:val="00C6376B"/>
    <w:rsid w:val="00C63801"/>
    <w:rsid w:val="00C658D6"/>
    <w:rsid w:val="00C8239A"/>
    <w:rsid w:val="00C836C9"/>
    <w:rsid w:val="00C8615C"/>
    <w:rsid w:val="00C92A22"/>
    <w:rsid w:val="00C9756F"/>
    <w:rsid w:val="00CA4E17"/>
    <w:rsid w:val="00CB0368"/>
    <w:rsid w:val="00CB0E63"/>
    <w:rsid w:val="00CB4B83"/>
    <w:rsid w:val="00CB5F62"/>
    <w:rsid w:val="00CC132E"/>
    <w:rsid w:val="00CC222C"/>
    <w:rsid w:val="00CD0918"/>
    <w:rsid w:val="00CD2B77"/>
    <w:rsid w:val="00CE0A06"/>
    <w:rsid w:val="00CE156A"/>
    <w:rsid w:val="00CE3C11"/>
    <w:rsid w:val="00CE6643"/>
    <w:rsid w:val="00CF4548"/>
    <w:rsid w:val="00CF58AA"/>
    <w:rsid w:val="00CF637B"/>
    <w:rsid w:val="00CF6816"/>
    <w:rsid w:val="00CF7120"/>
    <w:rsid w:val="00CF7C1D"/>
    <w:rsid w:val="00D003AE"/>
    <w:rsid w:val="00D03303"/>
    <w:rsid w:val="00D03B5F"/>
    <w:rsid w:val="00D04510"/>
    <w:rsid w:val="00D04634"/>
    <w:rsid w:val="00D146B4"/>
    <w:rsid w:val="00D16CCC"/>
    <w:rsid w:val="00D20D1E"/>
    <w:rsid w:val="00D273B4"/>
    <w:rsid w:val="00D41274"/>
    <w:rsid w:val="00D41609"/>
    <w:rsid w:val="00D42C9A"/>
    <w:rsid w:val="00D44742"/>
    <w:rsid w:val="00D453F3"/>
    <w:rsid w:val="00D47082"/>
    <w:rsid w:val="00D54CE9"/>
    <w:rsid w:val="00D55788"/>
    <w:rsid w:val="00D62562"/>
    <w:rsid w:val="00D63415"/>
    <w:rsid w:val="00D63709"/>
    <w:rsid w:val="00D65014"/>
    <w:rsid w:val="00D67A7F"/>
    <w:rsid w:val="00D72B5E"/>
    <w:rsid w:val="00D91D15"/>
    <w:rsid w:val="00D93915"/>
    <w:rsid w:val="00D94049"/>
    <w:rsid w:val="00D94773"/>
    <w:rsid w:val="00D9482E"/>
    <w:rsid w:val="00DA0EDC"/>
    <w:rsid w:val="00DA22AE"/>
    <w:rsid w:val="00DA3342"/>
    <w:rsid w:val="00DA3386"/>
    <w:rsid w:val="00DA5655"/>
    <w:rsid w:val="00DB2A34"/>
    <w:rsid w:val="00DB558F"/>
    <w:rsid w:val="00DC0756"/>
    <w:rsid w:val="00DC1723"/>
    <w:rsid w:val="00DC3BEB"/>
    <w:rsid w:val="00DC6D0F"/>
    <w:rsid w:val="00DC7050"/>
    <w:rsid w:val="00DC7889"/>
    <w:rsid w:val="00DD6481"/>
    <w:rsid w:val="00DD6F33"/>
    <w:rsid w:val="00DD7B38"/>
    <w:rsid w:val="00DE6CB5"/>
    <w:rsid w:val="00DE75DF"/>
    <w:rsid w:val="00DF0080"/>
    <w:rsid w:val="00DF269F"/>
    <w:rsid w:val="00DF3DF5"/>
    <w:rsid w:val="00DF4239"/>
    <w:rsid w:val="00DF7DFA"/>
    <w:rsid w:val="00E077CA"/>
    <w:rsid w:val="00E07C96"/>
    <w:rsid w:val="00E1028F"/>
    <w:rsid w:val="00E12DF2"/>
    <w:rsid w:val="00E13A49"/>
    <w:rsid w:val="00E1650D"/>
    <w:rsid w:val="00E17518"/>
    <w:rsid w:val="00E2068F"/>
    <w:rsid w:val="00E20EB2"/>
    <w:rsid w:val="00E23AE7"/>
    <w:rsid w:val="00E242DE"/>
    <w:rsid w:val="00E249D5"/>
    <w:rsid w:val="00E26C28"/>
    <w:rsid w:val="00E2742D"/>
    <w:rsid w:val="00E31D00"/>
    <w:rsid w:val="00E32EFA"/>
    <w:rsid w:val="00E3504D"/>
    <w:rsid w:val="00E35B9E"/>
    <w:rsid w:val="00E4205F"/>
    <w:rsid w:val="00E527FD"/>
    <w:rsid w:val="00E6033E"/>
    <w:rsid w:val="00E630D3"/>
    <w:rsid w:val="00E63DF9"/>
    <w:rsid w:val="00E741F2"/>
    <w:rsid w:val="00E7503E"/>
    <w:rsid w:val="00E81471"/>
    <w:rsid w:val="00E8160A"/>
    <w:rsid w:val="00E839E1"/>
    <w:rsid w:val="00E84B57"/>
    <w:rsid w:val="00E85D10"/>
    <w:rsid w:val="00E912AF"/>
    <w:rsid w:val="00E968F5"/>
    <w:rsid w:val="00EA6221"/>
    <w:rsid w:val="00EB4E69"/>
    <w:rsid w:val="00EB655E"/>
    <w:rsid w:val="00EC7B06"/>
    <w:rsid w:val="00ED13BC"/>
    <w:rsid w:val="00ED2700"/>
    <w:rsid w:val="00ED4904"/>
    <w:rsid w:val="00EE0470"/>
    <w:rsid w:val="00EE4316"/>
    <w:rsid w:val="00EE76BD"/>
    <w:rsid w:val="00EE7CC9"/>
    <w:rsid w:val="00F0233E"/>
    <w:rsid w:val="00F070E4"/>
    <w:rsid w:val="00F12073"/>
    <w:rsid w:val="00F13E82"/>
    <w:rsid w:val="00F1518E"/>
    <w:rsid w:val="00F23D51"/>
    <w:rsid w:val="00F3018F"/>
    <w:rsid w:val="00F30922"/>
    <w:rsid w:val="00F30D31"/>
    <w:rsid w:val="00F3344A"/>
    <w:rsid w:val="00F335B1"/>
    <w:rsid w:val="00F34F42"/>
    <w:rsid w:val="00F40C21"/>
    <w:rsid w:val="00F459CF"/>
    <w:rsid w:val="00F46C1A"/>
    <w:rsid w:val="00F53C70"/>
    <w:rsid w:val="00F56AC2"/>
    <w:rsid w:val="00F56AC4"/>
    <w:rsid w:val="00F60632"/>
    <w:rsid w:val="00F71A9F"/>
    <w:rsid w:val="00F81EC6"/>
    <w:rsid w:val="00F83673"/>
    <w:rsid w:val="00F84B8B"/>
    <w:rsid w:val="00F857E6"/>
    <w:rsid w:val="00F91F51"/>
    <w:rsid w:val="00F92ABB"/>
    <w:rsid w:val="00F94067"/>
    <w:rsid w:val="00F943CC"/>
    <w:rsid w:val="00F96E65"/>
    <w:rsid w:val="00F97039"/>
    <w:rsid w:val="00F97392"/>
    <w:rsid w:val="00FA1BCF"/>
    <w:rsid w:val="00FA60CE"/>
    <w:rsid w:val="00FA63C0"/>
    <w:rsid w:val="00FB2136"/>
    <w:rsid w:val="00FB3010"/>
    <w:rsid w:val="00FB30DB"/>
    <w:rsid w:val="00FB5681"/>
    <w:rsid w:val="00FC109E"/>
    <w:rsid w:val="00FC2677"/>
    <w:rsid w:val="00FF088F"/>
    <w:rsid w:val="00FF0C6D"/>
    <w:rsid w:val="00FF1E38"/>
    <w:rsid w:val="00FF1FF5"/>
    <w:rsid w:val="00FF4D94"/>
    <w:rsid w:val="00FF731D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F2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ablaizquierda8">
    <w:name w:val="tablaizquierda8"/>
    <w:basedOn w:val="Normal"/>
    <w:rsid w:val="000E5BB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6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as-background">
    <w:name w:val="has-background"/>
    <w:basedOn w:val="Normal"/>
    <w:rsid w:val="00DF269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9A1BD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A1BD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aption">
    <w:name w:val="Caption"/>
    <w:basedOn w:val="Normal"/>
    <w:rsid w:val="009A1BDB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1D15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86517"/>
    <w:pPr>
      <w:ind w:left="720"/>
      <w:contextualSpacing/>
    </w:pPr>
  </w:style>
  <w:style w:type="paragraph" w:customStyle="1" w:styleId="encabezadonovedades">
    <w:name w:val="encabezadonovedades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lineanueva">
    <w:name w:val="lineanueva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l63">
    <w:name w:val="xl63"/>
    <w:basedOn w:val="Normal"/>
    <w:rsid w:val="0010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color w:val="000000"/>
      <w:sz w:val="15"/>
      <w:szCs w:val="15"/>
      <w:lang w:val="es-AR" w:eastAsia="es-AR"/>
    </w:rPr>
  </w:style>
  <w:style w:type="paragraph" w:customStyle="1" w:styleId="Default">
    <w:name w:val="Default"/>
    <w:rsid w:val="00766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rayadonovedades">
    <w:name w:val="subrayadonovedades"/>
    <w:basedOn w:val="Fuentedeprrafopredeter"/>
    <w:rsid w:val="00DF4239"/>
  </w:style>
  <w:style w:type="paragraph" w:customStyle="1" w:styleId="a1erfrances8novedades">
    <w:name w:val="a1erfrances8novedades"/>
    <w:basedOn w:val="Normal"/>
    <w:rsid w:val="00694E19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EBA8-58B1-49BD-B51D-CF8909EA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1178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14</cp:revision>
  <cp:lastPrinted>2019-08-20T13:57:00Z</cp:lastPrinted>
  <dcterms:created xsi:type="dcterms:W3CDTF">2019-08-20T13:16:00Z</dcterms:created>
  <dcterms:modified xsi:type="dcterms:W3CDTF">2019-08-20T13:57:00Z</dcterms:modified>
</cp:coreProperties>
</file>