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F1" w:rsidRPr="0014600A" w:rsidRDefault="00A56BF1" w:rsidP="00A56BF1">
      <w:pPr>
        <w:pStyle w:val="Ttulo"/>
        <w:jc w:val="left"/>
        <w:rPr>
          <w:rFonts w:ascii="Times New Roman" w:hAnsi="Times New Roman"/>
          <w:color w:val="000000" w:themeColor="text1"/>
          <w:sz w:val="20"/>
        </w:rPr>
      </w:pPr>
      <w:r w:rsidRPr="00CD3798">
        <w:rPr>
          <w:rFonts w:ascii="Arial" w:hAnsi="Arial" w:cs="Arial"/>
          <w:noProof/>
          <w:color w:val="000000" w:themeColor="text1"/>
          <w:sz w:val="20"/>
          <w:lang w:val="es-AR" w:eastAsia="es-AR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Cs w:val="48"/>
        </w:rPr>
        <w:t xml:space="preserve">     </w:t>
      </w:r>
      <w:r w:rsidRPr="0014600A">
        <w:rPr>
          <w:rFonts w:ascii="Times New Roman" w:hAnsi="Times New Roman"/>
          <w:color w:val="000000" w:themeColor="text1"/>
          <w:szCs w:val="48"/>
        </w:rPr>
        <w:t>Cámara del Comercio Automotor</w:t>
      </w:r>
    </w:p>
    <w:p w:rsidR="00A56BF1" w:rsidRPr="0014600A" w:rsidRDefault="00A56BF1" w:rsidP="00A56BF1">
      <w:pPr>
        <w:spacing w:after="240"/>
        <w:jc w:val="center"/>
        <w:rPr>
          <w:color w:val="000000" w:themeColor="text1"/>
        </w:rPr>
      </w:pPr>
      <w:r w:rsidRPr="0014600A">
        <w:rPr>
          <w:color w:val="000000" w:themeColor="text1"/>
        </w:rPr>
        <w:t>Julián Álvarez 1283 (1414) Buenos Aires - Tel: 5197-5014/5032  Fax: 4535-2095  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3068"/>
        <w:gridCol w:w="2305"/>
        <w:gridCol w:w="1470"/>
      </w:tblGrid>
      <w:tr w:rsidR="00A56BF1" w:rsidRPr="004A72A1" w:rsidTr="00A56BF1">
        <w:trPr>
          <w:trHeight w:val="262"/>
          <w:jc w:val="center"/>
        </w:trPr>
        <w:tc>
          <w:tcPr>
            <w:tcW w:w="10387" w:type="dxa"/>
            <w:gridSpan w:val="5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Asesoría</w:t>
            </w:r>
          </w:p>
        </w:tc>
      </w:tr>
      <w:tr w:rsidR="00A56BF1" w:rsidRPr="004A72A1" w:rsidTr="007E65D9">
        <w:trPr>
          <w:cantSplit/>
          <w:trHeight w:val="413"/>
          <w:jc w:val="center"/>
        </w:trPr>
        <w:tc>
          <w:tcPr>
            <w:tcW w:w="2127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Circular Informativa</w:t>
            </w:r>
          </w:p>
          <w:p w:rsidR="00A56BF1" w:rsidRPr="004A72A1" w:rsidRDefault="00A56BF1" w:rsidP="00593AEF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N°</w:t>
            </w:r>
            <w:r w:rsidR="00546326">
              <w:rPr>
                <w:b/>
                <w:color w:val="000000" w:themeColor="text1"/>
              </w:rPr>
              <w:t>0</w:t>
            </w:r>
            <w:r w:rsidR="008C78C1">
              <w:rPr>
                <w:b/>
                <w:color w:val="000000" w:themeColor="text1"/>
              </w:rPr>
              <w:t>61</w:t>
            </w:r>
            <w:r w:rsidR="00097BC2">
              <w:rPr>
                <w:b/>
                <w:color w:val="000000" w:themeColor="text1"/>
              </w:rPr>
              <w:t>-</w:t>
            </w:r>
            <w:r w:rsidRPr="004A72A1">
              <w:rPr>
                <w:b/>
                <w:color w:val="000000" w:themeColor="text1"/>
              </w:rPr>
              <w:t>201</w:t>
            </w:r>
            <w:r w:rsidR="00367ED7">
              <w:rPr>
                <w:b/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Área</w:t>
            </w:r>
          </w:p>
          <w:p w:rsidR="005E11FF" w:rsidRPr="004A72A1" w:rsidRDefault="00F523F1" w:rsidP="008C78C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SOCIETARIA</w:t>
            </w:r>
          </w:p>
        </w:tc>
        <w:tc>
          <w:tcPr>
            <w:tcW w:w="6843" w:type="dxa"/>
            <w:gridSpan w:val="3"/>
          </w:tcPr>
          <w:p w:rsidR="00335E19" w:rsidRDefault="00755EE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Tema</w:t>
            </w:r>
          </w:p>
          <w:p w:rsidR="00A56BF1" w:rsidRPr="00F523F1" w:rsidRDefault="00F523F1" w:rsidP="00593AE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523F1">
              <w:rPr>
                <w:b/>
                <w:bCs/>
                <w:color w:val="000000"/>
                <w:sz w:val="22"/>
                <w:szCs w:val="22"/>
              </w:rPr>
              <w:t>INSPECCIÓN </w:t>
            </w:r>
            <w:r w:rsidRPr="00F523F1">
              <w:rPr>
                <w:rStyle w:val="highlight"/>
                <w:b/>
                <w:bCs/>
                <w:color w:val="000000"/>
                <w:sz w:val="22"/>
                <w:szCs w:val="22"/>
                <w:shd w:val="clear" w:color="auto" w:fill="FFFF88"/>
              </w:rPr>
              <w:t>GENERAL</w:t>
            </w:r>
            <w:r w:rsidRPr="00F523F1">
              <w:rPr>
                <w:b/>
                <w:bCs/>
                <w:color w:val="000000"/>
                <w:sz w:val="22"/>
                <w:szCs w:val="22"/>
              </w:rPr>
              <w:t> DE JUSTICIA. PRESENTACIÓN DE ESTADOS CONTABLES. REVALÚO TÉCNICO. ADECUACIONES. </w:t>
            </w:r>
            <w:r w:rsidRPr="00F523F1">
              <w:rPr>
                <w:rStyle w:val="hipervnculo"/>
                <w:b/>
                <w:bCs/>
                <w:color w:val="000000" w:themeColor="text1"/>
                <w:sz w:val="22"/>
                <w:szCs w:val="22"/>
              </w:rPr>
              <w:t>LEY 27430</w:t>
            </w:r>
          </w:p>
        </w:tc>
      </w:tr>
      <w:tr w:rsidR="00A56BF1" w:rsidRPr="004A72A1" w:rsidTr="00A56BF1">
        <w:trPr>
          <w:trHeight w:val="578"/>
          <w:jc w:val="center"/>
        </w:trPr>
        <w:tc>
          <w:tcPr>
            <w:tcW w:w="6612" w:type="dxa"/>
            <w:gridSpan w:val="3"/>
          </w:tcPr>
          <w:p w:rsidR="00B30C55" w:rsidRPr="005E11FF" w:rsidRDefault="00A56BF1" w:rsidP="003D3D65">
            <w:pPr>
              <w:jc w:val="center"/>
              <w:rPr>
                <w:color w:val="000000"/>
                <w:sz w:val="18"/>
              </w:rPr>
            </w:pPr>
            <w:r w:rsidRPr="004A72A1">
              <w:rPr>
                <w:b/>
                <w:color w:val="000000" w:themeColor="text1"/>
              </w:rPr>
              <w:t>Norma</w:t>
            </w:r>
            <w:r w:rsidR="00B30C55">
              <w:rPr>
                <w:color w:val="000000"/>
              </w:rPr>
              <w:t xml:space="preserve"> </w:t>
            </w:r>
          </w:p>
          <w:p w:rsidR="00A56BF1" w:rsidRPr="00F523F1" w:rsidRDefault="008C78C1" w:rsidP="000E61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23F1">
              <w:rPr>
                <w:b/>
                <w:bCs/>
                <w:color w:val="000000"/>
                <w:sz w:val="24"/>
                <w:szCs w:val="24"/>
              </w:rPr>
              <w:t>RESOLUCIÓN </w:t>
            </w:r>
            <w:r w:rsidRPr="00F523F1">
              <w:rPr>
                <w:rStyle w:val="highlight"/>
                <w:b/>
                <w:bCs/>
                <w:color w:val="000000"/>
                <w:sz w:val="24"/>
                <w:szCs w:val="24"/>
                <w:shd w:val="clear" w:color="auto" w:fill="FFFF88"/>
              </w:rPr>
              <w:t>GENERAL</w:t>
            </w:r>
            <w:r w:rsidRPr="00F523F1">
              <w:rPr>
                <w:b/>
                <w:bCs/>
                <w:color w:val="000000"/>
                <w:sz w:val="24"/>
                <w:szCs w:val="24"/>
              </w:rPr>
              <w:t> (</w:t>
            </w:r>
            <w:r w:rsidRPr="00F523F1">
              <w:rPr>
                <w:rStyle w:val="highlight"/>
                <w:b/>
                <w:bCs/>
                <w:color w:val="000000"/>
                <w:sz w:val="24"/>
                <w:szCs w:val="24"/>
                <w:shd w:val="clear" w:color="auto" w:fill="FFFF88"/>
              </w:rPr>
              <w:t>IGJ</w:t>
            </w:r>
            <w:r w:rsidRPr="00F523F1">
              <w:rPr>
                <w:b/>
                <w:bCs/>
                <w:color w:val="000000"/>
                <w:sz w:val="24"/>
                <w:szCs w:val="24"/>
              </w:rPr>
              <w:t>) </w:t>
            </w:r>
            <w:r w:rsidRPr="00F523F1">
              <w:rPr>
                <w:rStyle w:val="highlight"/>
                <w:b/>
                <w:bCs/>
                <w:color w:val="000000"/>
                <w:sz w:val="24"/>
                <w:szCs w:val="24"/>
                <w:shd w:val="clear" w:color="auto" w:fill="FFFF88"/>
              </w:rPr>
              <w:t>2/2018</w:t>
            </w:r>
          </w:p>
        </w:tc>
        <w:tc>
          <w:tcPr>
            <w:tcW w:w="2305" w:type="dxa"/>
          </w:tcPr>
          <w:p w:rsidR="00B30C55" w:rsidRDefault="00A56BF1" w:rsidP="003D3D65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Publicación</w:t>
            </w:r>
          </w:p>
          <w:p w:rsidR="00A56BF1" w:rsidRPr="004A72A1" w:rsidRDefault="00F523F1" w:rsidP="003D3D6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B.O.</w:t>
            </w:r>
          </w:p>
        </w:tc>
        <w:tc>
          <w:tcPr>
            <w:tcW w:w="1470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Fecha</w:t>
            </w:r>
          </w:p>
          <w:p w:rsidR="00A56BF1" w:rsidRPr="004A72A1" w:rsidRDefault="00C53951" w:rsidP="00C5395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F523F1">
              <w:rPr>
                <w:b/>
                <w:color w:val="000000" w:themeColor="text1"/>
              </w:rPr>
              <w:t>5</w:t>
            </w:r>
            <w:r w:rsidR="00A56BF1" w:rsidRPr="004A72A1">
              <w:rPr>
                <w:b/>
                <w:color w:val="000000" w:themeColor="text1"/>
              </w:rPr>
              <w:t>/</w:t>
            </w:r>
            <w:r w:rsidR="00645485">
              <w:rPr>
                <w:b/>
                <w:color w:val="000000" w:themeColor="text1"/>
              </w:rPr>
              <w:t>0</w:t>
            </w:r>
            <w:r w:rsidR="00CB4B83">
              <w:rPr>
                <w:b/>
                <w:color w:val="000000" w:themeColor="text1"/>
              </w:rPr>
              <w:t>5</w:t>
            </w:r>
            <w:r w:rsidR="00A56BF1" w:rsidRPr="004A72A1">
              <w:rPr>
                <w:b/>
                <w:color w:val="000000" w:themeColor="text1"/>
              </w:rPr>
              <w:t>/201</w:t>
            </w:r>
            <w:r w:rsidR="00645485">
              <w:rPr>
                <w:b/>
                <w:color w:val="000000" w:themeColor="text1"/>
              </w:rPr>
              <w:t>8</w:t>
            </w:r>
          </w:p>
        </w:tc>
      </w:tr>
    </w:tbl>
    <w:p w:rsidR="00381BD1" w:rsidRPr="007B7A43" w:rsidRDefault="00381BD1" w:rsidP="00594EE3">
      <w:pPr>
        <w:rPr>
          <w:color w:val="000000"/>
          <w:lang w:val="es-AR" w:eastAsia="es-AR"/>
        </w:rPr>
      </w:pPr>
    </w:p>
    <w:p w:rsidR="00C10A4C" w:rsidRPr="007B7A43" w:rsidRDefault="00C10A4C" w:rsidP="00C53951">
      <w:pPr>
        <w:jc w:val="center"/>
        <w:rPr>
          <w:color w:val="000000"/>
          <w:lang w:val="es-AR" w:eastAsia="es-AR"/>
        </w:rPr>
      </w:pPr>
    </w:p>
    <w:p w:rsidR="008C78C1" w:rsidRPr="008C78C1" w:rsidRDefault="008C78C1" w:rsidP="008C78C1">
      <w:pPr>
        <w:pStyle w:val="sangrianovedades"/>
        <w:spacing w:before="80" w:beforeAutospacing="0" w:after="0" w:afterAutospacing="0"/>
        <w:ind w:left="84" w:right="84" w:firstLine="84"/>
        <w:jc w:val="both"/>
        <w:rPr>
          <w:color w:val="000000"/>
        </w:rPr>
      </w:pPr>
      <w:r w:rsidRPr="008C78C1">
        <w:rPr>
          <w:rStyle w:val="negritanovedades"/>
          <w:b/>
          <w:bCs/>
          <w:color w:val="000000"/>
        </w:rPr>
        <w:t>Art. 1</w:t>
      </w:r>
      <w:r w:rsidRPr="008C78C1">
        <w:rPr>
          <w:color w:val="000000"/>
        </w:rPr>
        <w:t> - Las entidades obligadas a presentar sus estados contables ante esta Inspección </w:t>
      </w:r>
      <w:r w:rsidRPr="008C78C1">
        <w:rPr>
          <w:rStyle w:val="highlight"/>
          <w:color w:val="000000"/>
          <w:shd w:val="clear" w:color="auto" w:fill="FFFF88"/>
        </w:rPr>
        <w:t>General</w:t>
      </w:r>
      <w:r w:rsidRPr="008C78C1">
        <w:rPr>
          <w:color w:val="000000"/>
        </w:rPr>
        <w:t> de Justicia -con excepción de las personas jurídicas sujetas a regímenes legales de fiscalización especial que se ajustarán a la normativa dictada por sus organismos de control-, podrán presentar -por única vez y respecto del primer ejercicio económico finalizado con posterioridad al día 30/12/2017-, los activos revaluados, siempre que los mismos hayan sido adquiridos o construidos con anterioridad a la fecha citada, y se mantengan en el activo a la fecha de ejercer la opción.</w:t>
      </w:r>
    </w:p>
    <w:p w:rsidR="008C78C1" w:rsidRPr="008C78C1" w:rsidRDefault="008C78C1" w:rsidP="008C78C1">
      <w:pPr>
        <w:pStyle w:val="sangrianovedades"/>
        <w:spacing w:before="80" w:beforeAutospacing="0" w:after="0" w:afterAutospacing="0"/>
        <w:ind w:left="84" w:right="84" w:firstLine="84"/>
        <w:jc w:val="both"/>
        <w:rPr>
          <w:color w:val="000000"/>
        </w:rPr>
      </w:pPr>
      <w:r w:rsidRPr="008C78C1">
        <w:rPr>
          <w:rStyle w:val="negritanovedades"/>
          <w:b/>
          <w:bCs/>
          <w:color w:val="000000"/>
        </w:rPr>
        <w:t>Art. 2</w:t>
      </w:r>
      <w:r w:rsidRPr="008C78C1">
        <w:rPr>
          <w:color w:val="000000"/>
        </w:rPr>
        <w:t> - Serán susceptibles de revaluación los activos integrantes del rubro Bienes de Uso (excluyendo los activos biológicos), las propiedades de inversión, y aquellos activos no corrientes mantenidos para su venta.</w:t>
      </w:r>
    </w:p>
    <w:p w:rsidR="008C78C1" w:rsidRPr="008C78C1" w:rsidRDefault="008C78C1" w:rsidP="008C78C1">
      <w:pPr>
        <w:pStyle w:val="sangrianovedades"/>
        <w:spacing w:before="80" w:beforeAutospacing="0" w:after="0" w:afterAutospacing="0"/>
        <w:ind w:left="84" w:right="84" w:firstLine="84"/>
        <w:jc w:val="both"/>
        <w:rPr>
          <w:color w:val="000000"/>
        </w:rPr>
      </w:pPr>
      <w:r w:rsidRPr="008C78C1">
        <w:rPr>
          <w:rStyle w:val="negritanovedades"/>
          <w:b/>
          <w:bCs/>
          <w:color w:val="000000"/>
        </w:rPr>
        <w:t>Art. 3</w:t>
      </w:r>
      <w:r w:rsidRPr="008C78C1">
        <w:rPr>
          <w:color w:val="000000"/>
        </w:rPr>
        <w:t> - La revaluación se confeccionará de acuerdo con la presente norma, con las normas técnicas profesionales vigentes y sus modificaciones -en las condiciones de su adopción por el CPCECABA-, en la medida que estas últimas no se opongan a la </w:t>
      </w:r>
      <w:r w:rsidRPr="008C78C1">
        <w:rPr>
          <w:rStyle w:val="hipervnculo"/>
          <w:color w:val="000000" w:themeColor="text1"/>
        </w:rPr>
        <w:t>ley 27430</w:t>
      </w:r>
      <w:r w:rsidRPr="008C78C1">
        <w:rPr>
          <w:color w:val="000000" w:themeColor="text1"/>
        </w:rPr>
        <w:t>.</w:t>
      </w:r>
    </w:p>
    <w:p w:rsidR="008C78C1" w:rsidRPr="008C78C1" w:rsidRDefault="008C78C1" w:rsidP="008C78C1">
      <w:pPr>
        <w:pStyle w:val="sangrianovedades"/>
        <w:spacing w:before="80" w:beforeAutospacing="0" w:after="0" w:afterAutospacing="0"/>
        <w:ind w:left="84" w:right="84" w:firstLine="84"/>
        <w:jc w:val="both"/>
        <w:rPr>
          <w:color w:val="000000"/>
        </w:rPr>
      </w:pPr>
      <w:r w:rsidRPr="008C78C1">
        <w:rPr>
          <w:rStyle w:val="negritanovedades"/>
          <w:b/>
          <w:bCs/>
          <w:color w:val="000000"/>
        </w:rPr>
        <w:t>Art. 4</w:t>
      </w:r>
      <w:r w:rsidRPr="008C78C1">
        <w:rPr>
          <w:color w:val="000000"/>
        </w:rPr>
        <w:t> - Aquellas entidades cuyo ejercicio económico haya finalizado con posterioridad al 30 diciembre de 2017, y que hayan optado por la revaluación de los activos conforme la </w:t>
      </w:r>
      <w:r w:rsidRPr="008C78C1">
        <w:rPr>
          <w:rStyle w:val="hipervnculo"/>
          <w:color w:val="000000" w:themeColor="text1"/>
        </w:rPr>
        <w:t>ley 27430</w:t>
      </w:r>
      <w:r w:rsidRPr="008C78C1">
        <w:rPr>
          <w:color w:val="000000" w:themeColor="text1"/>
        </w:rPr>
        <w:t xml:space="preserve">, </w:t>
      </w:r>
      <w:r w:rsidRPr="008C78C1">
        <w:rPr>
          <w:color w:val="000000"/>
        </w:rPr>
        <w:t>deberán presentar sus estados contables con los bienes revaluados.</w:t>
      </w:r>
    </w:p>
    <w:p w:rsidR="008C78C1" w:rsidRPr="008C78C1" w:rsidRDefault="008C78C1" w:rsidP="008C78C1">
      <w:pPr>
        <w:pStyle w:val="sangrianovedades"/>
        <w:spacing w:before="80" w:beforeAutospacing="0" w:after="0" w:afterAutospacing="0"/>
        <w:ind w:left="84" w:right="84" w:firstLine="84"/>
        <w:jc w:val="both"/>
        <w:rPr>
          <w:color w:val="000000"/>
        </w:rPr>
      </w:pPr>
      <w:r w:rsidRPr="008C78C1">
        <w:rPr>
          <w:color w:val="000000"/>
        </w:rPr>
        <w:t>En caso de que una entidad, al momento de entrada en vigencia de la presente norma, haya presentado ante este Organismo sus estados contables y documentación relacionada sin considerar el revalúo de la </w:t>
      </w:r>
      <w:r w:rsidRPr="008C78C1">
        <w:rPr>
          <w:rStyle w:val="hipervnculo"/>
          <w:color w:val="000000" w:themeColor="text1"/>
        </w:rPr>
        <w:t>ley 27430</w:t>
      </w:r>
      <w:r w:rsidRPr="008C78C1">
        <w:rPr>
          <w:color w:val="000000" w:themeColor="text1"/>
        </w:rPr>
        <w:t>,</w:t>
      </w:r>
      <w:r w:rsidRPr="008C78C1">
        <w:rPr>
          <w:color w:val="000000"/>
        </w:rPr>
        <w:t xml:space="preserve"> y con posterioridad haya optado acogerse a la revaluación, deberá presentar sus estados contables y documentación relacionada de forma </w:t>
      </w:r>
      <w:proofErr w:type="spellStart"/>
      <w:r w:rsidRPr="008C78C1">
        <w:rPr>
          <w:color w:val="000000"/>
        </w:rPr>
        <w:t>rectificatoria</w:t>
      </w:r>
      <w:proofErr w:type="spellEnd"/>
      <w:r w:rsidRPr="008C78C1">
        <w:rPr>
          <w:color w:val="000000"/>
        </w:rPr>
        <w:t>.</w:t>
      </w:r>
    </w:p>
    <w:p w:rsidR="008C78C1" w:rsidRPr="008C78C1" w:rsidRDefault="008C78C1" w:rsidP="008C78C1">
      <w:pPr>
        <w:pStyle w:val="sangrianovedades"/>
        <w:spacing w:before="80" w:beforeAutospacing="0" w:after="0" w:afterAutospacing="0"/>
        <w:ind w:left="84" w:right="84" w:firstLine="84"/>
        <w:jc w:val="both"/>
        <w:rPr>
          <w:color w:val="000000"/>
        </w:rPr>
      </w:pPr>
      <w:r w:rsidRPr="008C78C1">
        <w:rPr>
          <w:rStyle w:val="negritanovedades"/>
          <w:b/>
          <w:bCs/>
          <w:color w:val="000000"/>
        </w:rPr>
        <w:t>Art. 5</w:t>
      </w:r>
      <w:r w:rsidRPr="008C78C1">
        <w:rPr>
          <w:color w:val="000000"/>
        </w:rPr>
        <w:t> - Las entidades que hayan optado por la revaluación de bienes aquí regulada, deberán aplicar el mismo criterio a todos los elementos que pertenezcan a la misma clase de activos alcanzados, a fin de evitar la inclusión en los estados contables de partidas que contengan costos y valores referidos a diferentes fechas.</w:t>
      </w:r>
    </w:p>
    <w:p w:rsidR="008C78C1" w:rsidRPr="008C78C1" w:rsidRDefault="008C78C1" w:rsidP="008C78C1">
      <w:pPr>
        <w:pStyle w:val="sangrianovedades"/>
        <w:spacing w:before="80" w:beforeAutospacing="0" w:after="0" w:afterAutospacing="0"/>
        <w:ind w:left="84" w:right="84" w:firstLine="84"/>
        <w:jc w:val="both"/>
        <w:rPr>
          <w:color w:val="000000"/>
        </w:rPr>
      </w:pPr>
      <w:r w:rsidRPr="008C78C1">
        <w:rPr>
          <w:color w:val="000000"/>
        </w:rPr>
        <w:t>Los montos determinados por la opción de revaluación existente, no podrán ser superiores a su valor recuperable.</w:t>
      </w:r>
    </w:p>
    <w:p w:rsidR="008C78C1" w:rsidRPr="008C78C1" w:rsidRDefault="008C78C1" w:rsidP="008C78C1">
      <w:pPr>
        <w:pStyle w:val="sangrianovedades"/>
        <w:spacing w:before="80" w:beforeAutospacing="0" w:after="0" w:afterAutospacing="0"/>
        <w:ind w:left="84" w:right="84" w:firstLine="84"/>
        <w:jc w:val="both"/>
        <w:rPr>
          <w:color w:val="000000"/>
        </w:rPr>
      </w:pPr>
      <w:r w:rsidRPr="008C78C1">
        <w:rPr>
          <w:color w:val="000000"/>
        </w:rPr>
        <w:t>La opción de la revaluación a ser ejercida por única vez, no puede generar limitaciones en el alcance del informe del órgano de fiscalización e informe de auditoría sobre tales estados contables.</w:t>
      </w:r>
    </w:p>
    <w:p w:rsidR="008C78C1" w:rsidRPr="008C78C1" w:rsidRDefault="008C78C1" w:rsidP="008C78C1">
      <w:pPr>
        <w:pStyle w:val="sangrianovedades"/>
        <w:spacing w:before="80" w:beforeAutospacing="0" w:after="0" w:afterAutospacing="0"/>
        <w:ind w:left="84" w:right="84" w:firstLine="84"/>
        <w:jc w:val="both"/>
        <w:rPr>
          <w:color w:val="000000"/>
        </w:rPr>
      </w:pPr>
      <w:r w:rsidRPr="008C78C1">
        <w:rPr>
          <w:rStyle w:val="negritanovedades"/>
          <w:b/>
          <w:bCs/>
          <w:color w:val="000000"/>
        </w:rPr>
        <w:t>Art. 6</w:t>
      </w:r>
      <w:r w:rsidRPr="008C78C1">
        <w:rPr>
          <w:color w:val="000000"/>
        </w:rPr>
        <w:t> - El Acta de reunión de socios o de la asamblea de accionistas celebrada a los efectos de considerar los estados contables que incluyan la revaluación conforme la </w:t>
      </w:r>
      <w:r w:rsidRPr="008C78C1">
        <w:rPr>
          <w:rStyle w:val="hipervnculo"/>
          <w:color w:val="000000" w:themeColor="text1"/>
        </w:rPr>
        <w:t>ley 27430</w:t>
      </w:r>
      <w:r w:rsidRPr="008C78C1">
        <w:rPr>
          <w:color w:val="000000"/>
        </w:rPr>
        <w:t>, deberá contener la resolución social expresa mediante la cual los socios o accionistas de la sociedad aprueben dicha revaluación en los términos de la ley citada y de la presente resolución.</w:t>
      </w:r>
    </w:p>
    <w:p w:rsidR="008C78C1" w:rsidRPr="008C78C1" w:rsidRDefault="008C78C1" w:rsidP="008C78C1">
      <w:pPr>
        <w:pStyle w:val="sangrianovedades"/>
        <w:spacing w:before="80" w:beforeAutospacing="0" w:after="0" w:afterAutospacing="0"/>
        <w:ind w:left="84" w:right="84" w:firstLine="84"/>
        <w:jc w:val="both"/>
        <w:rPr>
          <w:color w:val="000000"/>
        </w:rPr>
      </w:pPr>
      <w:r w:rsidRPr="008C78C1">
        <w:rPr>
          <w:rStyle w:val="negritanovedades"/>
          <w:b/>
          <w:bCs/>
          <w:color w:val="000000"/>
        </w:rPr>
        <w:t>Art. 7</w:t>
      </w:r>
      <w:r w:rsidRPr="008C78C1">
        <w:rPr>
          <w:color w:val="000000"/>
        </w:rPr>
        <w:t> - El “Saldo por Revaluación </w:t>
      </w:r>
      <w:r w:rsidRPr="008C78C1">
        <w:rPr>
          <w:rStyle w:val="hipervnculo"/>
          <w:color w:val="000000" w:themeColor="text1"/>
        </w:rPr>
        <w:t>Ley 27430</w:t>
      </w:r>
      <w:r w:rsidRPr="008C78C1">
        <w:rPr>
          <w:color w:val="000000" w:themeColor="text1"/>
        </w:rPr>
        <w:t>”,</w:t>
      </w:r>
      <w:r w:rsidRPr="008C78C1">
        <w:rPr>
          <w:color w:val="000000"/>
        </w:rPr>
        <w:t xml:space="preserve"> no es distribuible ni capitalizable, ni podrá destinarse a absorber pérdidas mientras permanezca como tal. Sin embargo, a fines societarios, dicho saldo podrá ser considerado a los efectos de los </w:t>
      </w:r>
      <w:r w:rsidRPr="008C78C1">
        <w:rPr>
          <w:rStyle w:val="hipervnculo"/>
          <w:color w:val="000000" w:themeColor="text1"/>
        </w:rPr>
        <w:t>artículos 94 inciso 5)</w:t>
      </w:r>
      <w:r w:rsidRPr="008C78C1">
        <w:rPr>
          <w:color w:val="000000" w:themeColor="text1"/>
        </w:rPr>
        <w:t>, y </w:t>
      </w:r>
      <w:r w:rsidRPr="008C78C1">
        <w:rPr>
          <w:rStyle w:val="hipervnculo"/>
          <w:color w:val="000000" w:themeColor="text1"/>
        </w:rPr>
        <w:t>206 de la ley 19550</w:t>
      </w:r>
      <w:r w:rsidRPr="008C78C1">
        <w:rPr>
          <w:color w:val="000000"/>
        </w:rPr>
        <w:t>, u otras normas legales o reglamentarias complementarias en las que se haga referencia a límites o relaciones con el capital social, y reservas que no tengan un tratamiento particular expreso en estas normas.</w:t>
      </w:r>
    </w:p>
    <w:p w:rsidR="008C78C1" w:rsidRPr="008C78C1" w:rsidRDefault="008C78C1" w:rsidP="008C78C1">
      <w:pPr>
        <w:pStyle w:val="sangrianovedades"/>
        <w:spacing w:before="80" w:beforeAutospacing="0" w:after="0" w:afterAutospacing="0"/>
        <w:ind w:left="84" w:right="84" w:firstLine="84"/>
        <w:jc w:val="both"/>
        <w:rPr>
          <w:color w:val="000000"/>
        </w:rPr>
      </w:pPr>
      <w:r w:rsidRPr="008C78C1">
        <w:rPr>
          <w:rStyle w:val="negritanovedades"/>
          <w:b/>
          <w:bCs/>
          <w:color w:val="000000"/>
        </w:rPr>
        <w:lastRenderedPageBreak/>
        <w:t>Art. 8</w:t>
      </w:r>
      <w:r w:rsidRPr="008C78C1">
        <w:rPr>
          <w:color w:val="000000"/>
        </w:rPr>
        <w:t> - Las entidades que opten por la reevaluación conforme la </w:t>
      </w:r>
      <w:r w:rsidRPr="008C78C1">
        <w:rPr>
          <w:rStyle w:val="hipervnculo"/>
          <w:color w:val="000000" w:themeColor="text1"/>
        </w:rPr>
        <w:t>ley 27430</w:t>
      </w:r>
      <w:r w:rsidRPr="008C78C1">
        <w:rPr>
          <w:color w:val="000000"/>
        </w:rPr>
        <w:t>, de haber presentado trámites de revalúo técnico anteriores ante este Organismo, deberán detallar en nota a los estados contables: el número de conformidad emitida por esta Inspección, fecha de comunicación previa, o fecha del dictamen final de los departamentos que hayan intervenido, de acuerdo a la normativa por la cual se ha presentado aquel trámite.</w:t>
      </w:r>
    </w:p>
    <w:p w:rsidR="008C78C1" w:rsidRPr="008C78C1" w:rsidRDefault="008C78C1" w:rsidP="008C78C1">
      <w:pPr>
        <w:pStyle w:val="sangrianovedades"/>
        <w:spacing w:before="80" w:beforeAutospacing="0" w:after="0" w:afterAutospacing="0"/>
        <w:ind w:left="84" w:right="84" w:firstLine="84"/>
        <w:jc w:val="both"/>
        <w:rPr>
          <w:color w:val="000000"/>
        </w:rPr>
      </w:pPr>
      <w:r w:rsidRPr="008C78C1">
        <w:rPr>
          <w:rStyle w:val="negritanovedades"/>
          <w:b/>
          <w:bCs/>
          <w:color w:val="000000"/>
        </w:rPr>
        <w:t>Art. 9</w:t>
      </w:r>
      <w:r w:rsidRPr="008C78C1">
        <w:rPr>
          <w:color w:val="000000"/>
        </w:rPr>
        <w:t> - El incumplimiento de lo establecido en la presente resolución </w:t>
      </w:r>
      <w:r w:rsidRPr="008C78C1">
        <w:rPr>
          <w:rStyle w:val="highlight"/>
          <w:color w:val="000000"/>
          <w:shd w:val="clear" w:color="auto" w:fill="FFFF88"/>
        </w:rPr>
        <w:t>general</w:t>
      </w:r>
      <w:r w:rsidRPr="008C78C1">
        <w:rPr>
          <w:color w:val="000000"/>
        </w:rPr>
        <w:t>, inhabilitará a la sociedad a contabilizar en el patrimonio neto la revaluación practicada, y hará pasible a la sociedad, sus gerentes, directores y síndicos, de las sanciones previstas en las </w:t>
      </w:r>
      <w:r w:rsidRPr="008C78C1">
        <w:rPr>
          <w:rStyle w:val="hipervnculo"/>
          <w:color w:val="000000" w:themeColor="text1"/>
        </w:rPr>
        <w:t>leyes 19550</w:t>
      </w:r>
      <w:r w:rsidRPr="008C78C1">
        <w:rPr>
          <w:color w:val="000000" w:themeColor="text1"/>
        </w:rPr>
        <w:t> y </w:t>
      </w:r>
      <w:r w:rsidRPr="008C78C1">
        <w:rPr>
          <w:rStyle w:val="hipervnculo"/>
          <w:color w:val="000000" w:themeColor="text1"/>
        </w:rPr>
        <w:t>22315</w:t>
      </w:r>
      <w:r w:rsidRPr="008C78C1">
        <w:rPr>
          <w:color w:val="000000" w:themeColor="text1"/>
        </w:rPr>
        <w:t>.</w:t>
      </w:r>
    </w:p>
    <w:p w:rsidR="008C78C1" w:rsidRPr="008C78C1" w:rsidRDefault="008C78C1" w:rsidP="008C78C1">
      <w:pPr>
        <w:pStyle w:val="sangrianovedades"/>
        <w:spacing w:before="80" w:beforeAutospacing="0" w:after="0" w:afterAutospacing="0"/>
        <w:ind w:left="84" w:right="84" w:firstLine="84"/>
        <w:jc w:val="both"/>
        <w:rPr>
          <w:color w:val="000000"/>
        </w:rPr>
      </w:pPr>
      <w:r w:rsidRPr="008C78C1">
        <w:rPr>
          <w:color w:val="000000"/>
        </w:rPr>
        <w:t>Todo ello sin perjuicio de las demás responsabilidades que pudieran caberles a los expertos valuadores y/o auditores de la sociedad por el referido incumplimiento.</w:t>
      </w:r>
    </w:p>
    <w:p w:rsidR="008C78C1" w:rsidRPr="008C78C1" w:rsidRDefault="008C78C1" w:rsidP="008C78C1">
      <w:pPr>
        <w:pStyle w:val="sangrianovedades"/>
        <w:spacing w:before="80" w:beforeAutospacing="0" w:after="0" w:afterAutospacing="0"/>
        <w:ind w:left="84" w:right="84" w:firstLine="84"/>
        <w:jc w:val="both"/>
        <w:rPr>
          <w:color w:val="000000"/>
        </w:rPr>
      </w:pPr>
      <w:r w:rsidRPr="008C78C1">
        <w:rPr>
          <w:rStyle w:val="negritanovedades"/>
          <w:b/>
          <w:bCs/>
          <w:color w:val="000000"/>
        </w:rPr>
        <w:t>Art. 10</w:t>
      </w:r>
      <w:r w:rsidRPr="008C78C1">
        <w:rPr>
          <w:color w:val="000000"/>
        </w:rPr>
        <w:t> - La presente resolución </w:t>
      </w:r>
      <w:r w:rsidRPr="008C78C1">
        <w:rPr>
          <w:rStyle w:val="highlight"/>
          <w:color w:val="000000"/>
          <w:shd w:val="clear" w:color="auto" w:fill="FFFF88"/>
        </w:rPr>
        <w:t>general</w:t>
      </w:r>
      <w:r w:rsidRPr="008C78C1">
        <w:rPr>
          <w:color w:val="000000"/>
        </w:rPr>
        <w:t> tendrá vigencia a partir del día siguiente al de su publicación.</w:t>
      </w:r>
    </w:p>
    <w:p w:rsidR="008C78C1" w:rsidRPr="008C78C1" w:rsidRDefault="008C78C1" w:rsidP="008C78C1">
      <w:pPr>
        <w:pStyle w:val="sangrianovedades"/>
        <w:spacing w:before="80" w:beforeAutospacing="0" w:after="0" w:afterAutospacing="0"/>
        <w:ind w:left="84" w:right="84" w:firstLine="84"/>
        <w:jc w:val="both"/>
        <w:rPr>
          <w:color w:val="000000"/>
        </w:rPr>
      </w:pPr>
      <w:r w:rsidRPr="008C78C1">
        <w:rPr>
          <w:rStyle w:val="negritanovedades"/>
          <w:b/>
          <w:bCs/>
          <w:color w:val="000000"/>
        </w:rPr>
        <w:t>Art. 11</w:t>
      </w:r>
      <w:r w:rsidRPr="008C78C1">
        <w:rPr>
          <w:color w:val="000000"/>
        </w:rPr>
        <w:t> - De forma.</w:t>
      </w:r>
    </w:p>
    <w:p w:rsidR="00594EE3" w:rsidRPr="008C78C1" w:rsidRDefault="00594EE3">
      <w:pPr>
        <w:rPr>
          <w:color w:val="000000"/>
          <w:sz w:val="24"/>
          <w:szCs w:val="24"/>
          <w:lang w:val="es-AR"/>
        </w:rPr>
      </w:pPr>
    </w:p>
    <w:p w:rsidR="008C78C1" w:rsidRPr="008C78C1" w:rsidRDefault="008C78C1">
      <w:pPr>
        <w:rPr>
          <w:color w:val="000000"/>
          <w:sz w:val="24"/>
          <w:szCs w:val="24"/>
          <w:lang w:val="es-AR"/>
        </w:rPr>
      </w:pPr>
    </w:p>
    <w:sectPr w:rsidR="008C78C1" w:rsidRPr="008C78C1" w:rsidSect="007343F2">
      <w:pgSz w:w="12240" w:h="15840"/>
      <w:pgMar w:top="426" w:right="1183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BF1"/>
    <w:rsid w:val="0000658D"/>
    <w:rsid w:val="000118FC"/>
    <w:rsid w:val="000135DF"/>
    <w:rsid w:val="00015072"/>
    <w:rsid w:val="00021D2C"/>
    <w:rsid w:val="000242C3"/>
    <w:rsid w:val="000276CD"/>
    <w:rsid w:val="00032750"/>
    <w:rsid w:val="00037FAD"/>
    <w:rsid w:val="00045DA0"/>
    <w:rsid w:val="00046302"/>
    <w:rsid w:val="000531C0"/>
    <w:rsid w:val="00054AAA"/>
    <w:rsid w:val="00054D75"/>
    <w:rsid w:val="00083E8B"/>
    <w:rsid w:val="00085B8C"/>
    <w:rsid w:val="00097BC2"/>
    <w:rsid w:val="000A5EF2"/>
    <w:rsid w:val="000E16EE"/>
    <w:rsid w:val="000E2009"/>
    <w:rsid w:val="000E36C6"/>
    <w:rsid w:val="000E6174"/>
    <w:rsid w:val="001209FC"/>
    <w:rsid w:val="001271B9"/>
    <w:rsid w:val="00133AA5"/>
    <w:rsid w:val="00136BCC"/>
    <w:rsid w:val="00152034"/>
    <w:rsid w:val="00162F14"/>
    <w:rsid w:val="00165726"/>
    <w:rsid w:val="0016672C"/>
    <w:rsid w:val="00166DD5"/>
    <w:rsid w:val="001768A5"/>
    <w:rsid w:val="00181140"/>
    <w:rsid w:val="001818EF"/>
    <w:rsid w:val="00186192"/>
    <w:rsid w:val="00186FB8"/>
    <w:rsid w:val="00194F6D"/>
    <w:rsid w:val="001A7A61"/>
    <w:rsid w:val="001C5894"/>
    <w:rsid w:val="001D73E9"/>
    <w:rsid w:val="001E6D00"/>
    <w:rsid w:val="00211502"/>
    <w:rsid w:val="00226064"/>
    <w:rsid w:val="00234C9E"/>
    <w:rsid w:val="00253FCD"/>
    <w:rsid w:val="002663E2"/>
    <w:rsid w:val="0027160B"/>
    <w:rsid w:val="0027651D"/>
    <w:rsid w:val="00287E25"/>
    <w:rsid w:val="00294E84"/>
    <w:rsid w:val="002A386F"/>
    <w:rsid w:val="002C00A2"/>
    <w:rsid w:val="002F3EC1"/>
    <w:rsid w:val="002F4542"/>
    <w:rsid w:val="003048CA"/>
    <w:rsid w:val="003115F1"/>
    <w:rsid w:val="00314F37"/>
    <w:rsid w:val="003264F7"/>
    <w:rsid w:val="0033557D"/>
    <w:rsid w:val="00335AC2"/>
    <w:rsid w:val="00335E19"/>
    <w:rsid w:val="00360A45"/>
    <w:rsid w:val="00367ED7"/>
    <w:rsid w:val="00371A9E"/>
    <w:rsid w:val="00380581"/>
    <w:rsid w:val="00381BD1"/>
    <w:rsid w:val="00383D78"/>
    <w:rsid w:val="003857F0"/>
    <w:rsid w:val="003860F3"/>
    <w:rsid w:val="0039675E"/>
    <w:rsid w:val="003A0EC8"/>
    <w:rsid w:val="003B41C0"/>
    <w:rsid w:val="003B4403"/>
    <w:rsid w:val="003D3D65"/>
    <w:rsid w:val="003E1E7C"/>
    <w:rsid w:val="003E41B6"/>
    <w:rsid w:val="003E4C4D"/>
    <w:rsid w:val="003F75DC"/>
    <w:rsid w:val="00400B58"/>
    <w:rsid w:val="00413756"/>
    <w:rsid w:val="004152CD"/>
    <w:rsid w:val="00426A14"/>
    <w:rsid w:val="0043612B"/>
    <w:rsid w:val="0043615F"/>
    <w:rsid w:val="004609B8"/>
    <w:rsid w:val="00472952"/>
    <w:rsid w:val="00491DD6"/>
    <w:rsid w:val="004A5C4F"/>
    <w:rsid w:val="004A6C0E"/>
    <w:rsid w:val="004A72A1"/>
    <w:rsid w:val="004B5767"/>
    <w:rsid w:val="004C7C78"/>
    <w:rsid w:val="004F4A06"/>
    <w:rsid w:val="004F6C9D"/>
    <w:rsid w:val="00515FAA"/>
    <w:rsid w:val="00520CD0"/>
    <w:rsid w:val="00525A9F"/>
    <w:rsid w:val="005277C9"/>
    <w:rsid w:val="00533750"/>
    <w:rsid w:val="00546326"/>
    <w:rsid w:val="00573AE5"/>
    <w:rsid w:val="00580779"/>
    <w:rsid w:val="00585332"/>
    <w:rsid w:val="00592BFE"/>
    <w:rsid w:val="00593AEF"/>
    <w:rsid w:val="00594EE3"/>
    <w:rsid w:val="00596BCF"/>
    <w:rsid w:val="005979DC"/>
    <w:rsid w:val="005B02C4"/>
    <w:rsid w:val="005D13A6"/>
    <w:rsid w:val="005D1B53"/>
    <w:rsid w:val="005E11FF"/>
    <w:rsid w:val="005E5E0D"/>
    <w:rsid w:val="00607305"/>
    <w:rsid w:val="00621D1D"/>
    <w:rsid w:val="00643889"/>
    <w:rsid w:val="00645485"/>
    <w:rsid w:val="006501F3"/>
    <w:rsid w:val="0065590A"/>
    <w:rsid w:val="00656272"/>
    <w:rsid w:val="006701DF"/>
    <w:rsid w:val="00677510"/>
    <w:rsid w:val="006A3FA2"/>
    <w:rsid w:val="006B37F5"/>
    <w:rsid w:val="006D5457"/>
    <w:rsid w:val="006F3268"/>
    <w:rsid w:val="0070152E"/>
    <w:rsid w:val="00722CBA"/>
    <w:rsid w:val="00724306"/>
    <w:rsid w:val="00732186"/>
    <w:rsid w:val="007343F2"/>
    <w:rsid w:val="00744436"/>
    <w:rsid w:val="00755EE1"/>
    <w:rsid w:val="00764996"/>
    <w:rsid w:val="00771B45"/>
    <w:rsid w:val="00773BE8"/>
    <w:rsid w:val="00797CC7"/>
    <w:rsid w:val="007B1A47"/>
    <w:rsid w:val="007B4907"/>
    <w:rsid w:val="007B77E7"/>
    <w:rsid w:val="007B7A43"/>
    <w:rsid w:val="007C355D"/>
    <w:rsid w:val="007E65D9"/>
    <w:rsid w:val="007F6832"/>
    <w:rsid w:val="007F68A0"/>
    <w:rsid w:val="00807569"/>
    <w:rsid w:val="0081222A"/>
    <w:rsid w:val="00813684"/>
    <w:rsid w:val="00813F60"/>
    <w:rsid w:val="0082517D"/>
    <w:rsid w:val="00844810"/>
    <w:rsid w:val="00846484"/>
    <w:rsid w:val="0085600C"/>
    <w:rsid w:val="008609EA"/>
    <w:rsid w:val="0087469D"/>
    <w:rsid w:val="0087523D"/>
    <w:rsid w:val="0087681E"/>
    <w:rsid w:val="008A0A0D"/>
    <w:rsid w:val="008C78C1"/>
    <w:rsid w:val="008D3F8F"/>
    <w:rsid w:val="008D6B7E"/>
    <w:rsid w:val="008F020F"/>
    <w:rsid w:val="008F4DBD"/>
    <w:rsid w:val="008F5DD9"/>
    <w:rsid w:val="00905575"/>
    <w:rsid w:val="00952709"/>
    <w:rsid w:val="00954DCE"/>
    <w:rsid w:val="00957465"/>
    <w:rsid w:val="00961D2E"/>
    <w:rsid w:val="00976699"/>
    <w:rsid w:val="009829EC"/>
    <w:rsid w:val="009A4D8D"/>
    <w:rsid w:val="009A4F37"/>
    <w:rsid w:val="009A73CD"/>
    <w:rsid w:val="009B2FA0"/>
    <w:rsid w:val="009B643E"/>
    <w:rsid w:val="009F0083"/>
    <w:rsid w:val="009F16B9"/>
    <w:rsid w:val="00A04CFE"/>
    <w:rsid w:val="00A12652"/>
    <w:rsid w:val="00A30837"/>
    <w:rsid w:val="00A404E5"/>
    <w:rsid w:val="00A56BF1"/>
    <w:rsid w:val="00A633D3"/>
    <w:rsid w:val="00A6446C"/>
    <w:rsid w:val="00A744AF"/>
    <w:rsid w:val="00A846F5"/>
    <w:rsid w:val="00A84D31"/>
    <w:rsid w:val="00A90B98"/>
    <w:rsid w:val="00AB3652"/>
    <w:rsid w:val="00AC0679"/>
    <w:rsid w:val="00AC4A4D"/>
    <w:rsid w:val="00AD10A6"/>
    <w:rsid w:val="00B25270"/>
    <w:rsid w:val="00B30C55"/>
    <w:rsid w:val="00B3170F"/>
    <w:rsid w:val="00B32C9E"/>
    <w:rsid w:val="00B34153"/>
    <w:rsid w:val="00B36224"/>
    <w:rsid w:val="00B5545C"/>
    <w:rsid w:val="00B57AD4"/>
    <w:rsid w:val="00B83E1F"/>
    <w:rsid w:val="00B9245B"/>
    <w:rsid w:val="00B940A0"/>
    <w:rsid w:val="00BA1E71"/>
    <w:rsid w:val="00BB2DF5"/>
    <w:rsid w:val="00BC3CD8"/>
    <w:rsid w:val="00BD0868"/>
    <w:rsid w:val="00BE2114"/>
    <w:rsid w:val="00BF7E10"/>
    <w:rsid w:val="00C10A4C"/>
    <w:rsid w:val="00C13C2E"/>
    <w:rsid w:val="00C225EA"/>
    <w:rsid w:val="00C24944"/>
    <w:rsid w:val="00C251E2"/>
    <w:rsid w:val="00C4743F"/>
    <w:rsid w:val="00C51E6A"/>
    <w:rsid w:val="00C53951"/>
    <w:rsid w:val="00C63801"/>
    <w:rsid w:val="00C8239A"/>
    <w:rsid w:val="00C836C9"/>
    <w:rsid w:val="00C8615C"/>
    <w:rsid w:val="00CA4E17"/>
    <w:rsid w:val="00CB4B83"/>
    <w:rsid w:val="00CB5F62"/>
    <w:rsid w:val="00CD2B77"/>
    <w:rsid w:val="00CE0A06"/>
    <w:rsid w:val="00CF7C1D"/>
    <w:rsid w:val="00D003AE"/>
    <w:rsid w:val="00D03303"/>
    <w:rsid w:val="00D03B5F"/>
    <w:rsid w:val="00D16CCC"/>
    <w:rsid w:val="00D41274"/>
    <w:rsid w:val="00D44742"/>
    <w:rsid w:val="00D47DC7"/>
    <w:rsid w:val="00D54CE9"/>
    <w:rsid w:val="00D72B5E"/>
    <w:rsid w:val="00DA3342"/>
    <w:rsid w:val="00DB558F"/>
    <w:rsid w:val="00DC3BEB"/>
    <w:rsid w:val="00DF3DF5"/>
    <w:rsid w:val="00DF7DFA"/>
    <w:rsid w:val="00E07C96"/>
    <w:rsid w:val="00E249D5"/>
    <w:rsid w:val="00E32EFA"/>
    <w:rsid w:val="00E85D10"/>
    <w:rsid w:val="00E968F5"/>
    <w:rsid w:val="00EA6221"/>
    <w:rsid w:val="00EB655E"/>
    <w:rsid w:val="00ED2700"/>
    <w:rsid w:val="00EE4316"/>
    <w:rsid w:val="00F3018F"/>
    <w:rsid w:val="00F40C21"/>
    <w:rsid w:val="00F523F1"/>
    <w:rsid w:val="00F56AC4"/>
    <w:rsid w:val="00F84B8B"/>
    <w:rsid w:val="00F857E6"/>
    <w:rsid w:val="00F97392"/>
    <w:rsid w:val="00FA1BCF"/>
    <w:rsid w:val="00FB2136"/>
    <w:rsid w:val="00FF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56BF1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A56BF1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A56BF1"/>
  </w:style>
  <w:style w:type="paragraph" w:styleId="Textodeglobo">
    <w:name w:val="Balloon Text"/>
    <w:basedOn w:val="Normal"/>
    <w:link w:val="TextodegloboCar"/>
    <w:uiPriority w:val="99"/>
    <w:semiHidden/>
    <w:unhideWhenUsed/>
    <w:rsid w:val="00A56B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BF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C00A2"/>
    <w:rPr>
      <w:b/>
      <w:bCs/>
    </w:rPr>
  </w:style>
  <w:style w:type="paragraph" w:customStyle="1" w:styleId="sangrianovedades">
    <w:name w:val="sangri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egritanovedades">
    <w:name w:val="negritanovedades"/>
    <w:basedOn w:val="Fuentedeprrafopredeter"/>
    <w:rsid w:val="00722CBA"/>
  </w:style>
  <w:style w:type="paragraph" w:customStyle="1" w:styleId="textocentradonegritanovedades">
    <w:name w:val="textocentradonegrit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1erfrancesnovedades">
    <w:name w:val="errepar_1er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2dofrancesnovedades">
    <w:name w:val="errepar_2do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hipervnculo">
    <w:name w:val="hipervnculo"/>
    <w:basedOn w:val="Fuentedeprrafopredeter"/>
    <w:rsid w:val="00722CBA"/>
  </w:style>
  <w:style w:type="paragraph" w:customStyle="1" w:styleId="textoderechanovedades">
    <w:name w:val="textoderech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novedades">
    <w:name w:val="texto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sumarionovedades">
    <w:name w:val="sumarionovedades"/>
    <w:basedOn w:val="Fuentedeprrafopredeter"/>
    <w:rsid w:val="00755EE1"/>
  </w:style>
  <w:style w:type="character" w:customStyle="1" w:styleId="highlight">
    <w:name w:val="highlight"/>
    <w:basedOn w:val="Fuentedeprrafopredeter"/>
    <w:rsid w:val="00755EE1"/>
  </w:style>
  <w:style w:type="character" w:customStyle="1" w:styleId="negritasubrayado">
    <w:name w:val="negritasubrayado"/>
    <w:basedOn w:val="Fuentedeprrafopredeter"/>
    <w:rsid w:val="00755EE1"/>
  </w:style>
  <w:style w:type="character" w:styleId="Hipervnculo0">
    <w:name w:val="Hyperlink"/>
    <w:basedOn w:val="Fuentedeprrafopredeter"/>
    <w:uiPriority w:val="99"/>
    <w:unhideWhenUsed/>
    <w:rsid w:val="00E85D1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5D10"/>
    <w:rPr>
      <w:color w:val="800080" w:themeColor="followedHyperlink"/>
      <w:u w:val="single"/>
    </w:rPr>
  </w:style>
  <w:style w:type="paragraph" w:customStyle="1" w:styleId="tablacentrado8">
    <w:name w:val="tablacentrado8"/>
    <w:basedOn w:val="Normal"/>
    <w:rsid w:val="003F75DC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analisis">
    <w:name w:val="analisis"/>
    <w:basedOn w:val="Normal"/>
    <w:rsid w:val="008D6B7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3erfrancesnovedades">
    <w:name w:val="errepar_3erfrancesnovedades"/>
    <w:basedOn w:val="Normal"/>
    <w:rsid w:val="00677510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6848C-87B3-4A10-915B-E45ECC35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703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2</cp:revision>
  <cp:lastPrinted>2018-05-02T13:22:00Z</cp:lastPrinted>
  <dcterms:created xsi:type="dcterms:W3CDTF">2018-05-15T13:26:00Z</dcterms:created>
  <dcterms:modified xsi:type="dcterms:W3CDTF">2018-05-15T13:26:00Z</dcterms:modified>
</cp:coreProperties>
</file>