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BF1" w:rsidRPr="0014600A" w:rsidRDefault="00A56BF1" w:rsidP="00A56BF1">
      <w:pPr>
        <w:pStyle w:val="Ttulo"/>
        <w:jc w:val="left"/>
        <w:rPr>
          <w:rFonts w:ascii="Times New Roman" w:hAnsi="Times New Roman"/>
          <w:color w:val="000000" w:themeColor="text1"/>
          <w:sz w:val="20"/>
        </w:rPr>
      </w:pPr>
      <w:r w:rsidRPr="00CD3798">
        <w:rPr>
          <w:rFonts w:ascii="Arial" w:hAnsi="Arial" w:cs="Arial"/>
          <w:noProof/>
          <w:color w:val="000000" w:themeColor="text1"/>
          <w:sz w:val="20"/>
          <w:lang w:val="es-AR" w:eastAsia="es-AR"/>
        </w:rPr>
        <w:drawing>
          <wp:inline distT="0" distB="0" distL="0" distR="0">
            <wp:extent cx="821690" cy="833120"/>
            <wp:effectExtent l="19050" t="0" r="0" b="0"/>
            <wp:docPr id="1" name="Imagen 1" descr="LOGOB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NCH"/>
                    <pic:cNvPicPr>
                      <a:picLocks noChangeAspect="1" noChangeArrowheads="1"/>
                    </pic:cNvPicPr>
                  </pic:nvPicPr>
                  <pic:blipFill>
                    <a:blip r:embed="rId4" cstate="print"/>
                    <a:srcRect/>
                    <a:stretch>
                      <a:fillRect/>
                    </a:stretch>
                  </pic:blipFill>
                  <pic:spPr bwMode="auto">
                    <a:xfrm>
                      <a:off x="0" y="0"/>
                      <a:ext cx="821690" cy="833120"/>
                    </a:xfrm>
                    <a:prstGeom prst="rect">
                      <a:avLst/>
                    </a:prstGeom>
                    <a:noFill/>
                    <a:ln w="9525">
                      <a:noFill/>
                      <a:miter lim="800000"/>
                      <a:headEnd/>
                      <a:tailEnd/>
                    </a:ln>
                  </pic:spPr>
                </pic:pic>
              </a:graphicData>
            </a:graphic>
          </wp:inline>
        </w:drawing>
      </w:r>
      <w:r>
        <w:rPr>
          <w:rFonts w:ascii="Times New Roman" w:hAnsi="Times New Roman"/>
          <w:color w:val="000000" w:themeColor="text1"/>
          <w:szCs w:val="48"/>
        </w:rPr>
        <w:t xml:space="preserve">     </w:t>
      </w:r>
      <w:r w:rsidRPr="0014600A">
        <w:rPr>
          <w:rFonts w:ascii="Times New Roman" w:hAnsi="Times New Roman"/>
          <w:color w:val="000000" w:themeColor="text1"/>
          <w:szCs w:val="48"/>
        </w:rPr>
        <w:t>Cámara del Comercio Automotor</w:t>
      </w:r>
    </w:p>
    <w:p w:rsidR="00A56BF1" w:rsidRPr="0014600A" w:rsidRDefault="00A56BF1" w:rsidP="00A56BF1">
      <w:pPr>
        <w:spacing w:after="240"/>
        <w:jc w:val="center"/>
        <w:rPr>
          <w:color w:val="000000" w:themeColor="text1"/>
        </w:rPr>
      </w:pPr>
      <w:r w:rsidRPr="0014600A">
        <w:rPr>
          <w:color w:val="000000" w:themeColor="text1"/>
        </w:rPr>
        <w:t>Julián Álvarez 1283 (1414) Buenos Aires - Tel: 5197-5014/5032  Fax: 4535-2095  http://www.cca.org.ar</w:t>
      </w:r>
    </w:p>
    <w:tbl>
      <w:tblPr>
        <w:tblW w:w="10387" w:type="dxa"/>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1417"/>
        <w:gridCol w:w="3068"/>
        <w:gridCol w:w="2305"/>
        <w:gridCol w:w="1470"/>
      </w:tblGrid>
      <w:tr w:rsidR="00A56BF1" w:rsidRPr="004A72A1" w:rsidTr="00A56BF1">
        <w:trPr>
          <w:trHeight w:val="262"/>
          <w:jc w:val="center"/>
        </w:trPr>
        <w:tc>
          <w:tcPr>
            <w:tcW w:w="10387" w:type="dxa"/>
            <w:gridSpan w:val="5"/>
          </w:tcPr>
          <w:p w:rsidR="00A56BF1" w:rsidRPr="004A72A1" w:rsidRDefault="00A56BF1" w:rsidP="003F75DC">
            <w:pPr>
              <w:jc w:val="center"/>
              <w:rPr>
                <w:b/>
                <w:color w:val="000000" w:themeColor="text1"/>
              </w:rPr>
            </w:pPr>
            <w:r w:rsidRPr="004A72A1">
              <w:rPr>
                <w:b/>
                <w:color w:val="000000" w:themeColor="text1"/>
              </w:rPr>
              <w:t>Asesoría</w:t>
            </w:r>
          </w:p>
        </w:tc>
      </w:tr>
      <w:tr w:rsidR="00A56BF1" w:rsidRPr="004A72A1" w:rsidTr="007E65D9">
        <w:trPr>
          <w:cantSplit/>
          <w:trHeight w:val="413"/>
          <w:jc w:val="center"/>
        </w:trPr>
        <w:tc>
          <w:tcPr>
            <w:tcW w:w="2127" w:type="dxa"/>
          </w:tcPr>
          <w:p w:rsidR="00A56BF1" w:rsidRPr="004A72A1" w:rsidRDefault="00A56BF1" w:rsidP="003F75DC">
            <w:pPr>
              <w:jc w:val="center"/>
              <w:rPr>
                <w:b/>
                <w:color w:val="000000" w:themeColor="text1"/>
              </w:rPr>
            </w:pPr>
            <w:r w:rsidRPr="004A72A1">
              <w:rPr>
                <w:b/>
                <w:color w:val="000000" w:themeColor="text1"/>
              </w:rPr>
              <w:t>Circular Informativa</w:t>
            </w:r>
          </w:p>
          <w:p w:rsidR="00A56BF1" w:rsidRPr="004A72A1" w:rsidRDefault="00A56BF1" w:rsidP="008D3F8F">
            <w:pPr>
              <w:jc w:val="center"/>
              <w:rPr>
                <w:b/>
                <w:color w:val="000000" w:themeColor="text1"/>
              </w:rPr>
            </w:pPr>
            <w:r w:rsidRPr="004A72A1">
              <w:rPr>
                <w:b/>
                <w:color w:val="000000" w:themeColor="text1"/>
              </w:rPr>
              <w:t>N°</w:t>
            </w:r>
            <w:r w:rsidR="00367ED7">
              <w:rPr>
                <w:b/>
                <w:color w:val="000000" w:themeColor="text1"/>
              </w:rPr>
              <w:t>0</w:t>
            </w:r>
            <w:r w:rsidR="008D3F8F">
              <w:rPr>
                <w:b/>
                <w:color w:val="000000" w:themeColor="text1"/>
              </w:rPr>
              <w:t>30</w:t>
            </w:r>
            <w:r w:rsidR="00097BC2">
              <w:rPr>
                <w:b/>
                <w:color w:val="000000" w:themeColor="text1"/>
              </w:rPr>
              <w:t>-</w:t>
            </w:r>
            <w:r w:rsidRPr="004A72A1">
              <w:rPr>
                <w:b/>
                <w:color w:val="000000" w:themeColor="text1"/>
              </w:rPr>
              <w:t>201</w:t>
            </w:r>
            <w:r w:rsidR="00367ED7">
              <w:rPr>
                <w:b/>
                <w:color w:val="000000" w:themeColor="text1"/>
              </w:rPr>
              <w:t>8</w:t>
            </w:r>
          </w:p>
        </w:tc>
        <w:tc>
          <w:tcPr>
            <w:tcW w:w="1417" w:type="dxa"/>
          </w:tcPr>
          <w:p w:rsidR="00A56BF1" w:rsidRPr="004A72A1" w:rsidRDefault="00A56BF1" w:rsidP="003F75DC">
            <w:pPr>
              <w:jc w:val="center"/>
              <w:rPr>
                <w:b/>
                <w:color w:val="000000" w:themeColor="text1"/>
              </w:rPr>
            </w:pPr>
            <w:r w:rsidRPr="004A72A1">
              <w:rPr>
                <w:b/>
                <w:color w:val="000000" w:themeColor="text1"/>
              </w:rPr>
              <w:t>Área</w:t>
            </w:r>
          </w:p>
          <w:p w:rsidR="00A56BF1" w:rsidRPr="004A72A1" w:rsidRDefault="00CA4E17" w:rsidP="00294E84">
            <w:pPr>
              <w:jc w:val="center"/>
              <w:rPr>
                <w:b/>
                <w:color w:val="000000" w:themeColor="text1"/>
              </w:rPr>
            </w:pPr>
            <w:r>
              <w:rPr>
                <w:b/>
                <w:color w:val="000000" w:themeColor="text1"/>
              </w:rPr>
              <w:t>REGISTRAL</w:t>
            </w:r>
          </w:p>
        </w:tc>
        <w:tc>
          <w:tcPr>
            <w:tcW w:w="6843" w:type="dxa"/>
            <w:gridSpan w:val="3"/>
          </w:tcPr>
          <w:p w:rsidR="00335E19" w:rsidRDefault="00755EE1" w:rsidP="003F75DC">
            <w:pPr>
              <w:jc w:val="center"/>
              <w:rPr>
                <w:b/>
                <w:color w:val="000000" w:themeColor="text1"/>
              </w:rPr>
            </w:pPr>
            <w:r w:rsidRPr="004A72A1">
              <w:rPr>
                <w:b/>
                <w:color w:val="000000" w:themeColor="text1"/>
              </w:rPr>
              <w:t>Tema</w:t>
            </w:r>
          </w:p>
          <w:p w:rsidR="00A56BF1" w:rsidRPr="008F4DBD" w:rsidRDefault="008D3F8F" w:rsidP="008D3F8F">
            <w:pPr>
              <w:jc w:val="center"/>
              <w:rPr>
                <w:b/>
                <w:color w:val="000000" w:themeColor="text1"/>
              </w:rPr>
            </w:pPr>
            <w:r w:rsidRPr="008D3F8F">
              <w:rPr>
                <w:rStyle w:val="Textoennegrita"/>
                <w:color w:val="000000"/>
              </w:rPr>
              <w:t>DI-2018-94-APN-DNRNPACP  MODIFICACION DEL DNTR SOCIEDAD CONSTITUIDAS EN FORMA DIGITAL</w:t>
            </w:r>
          </w:p>
        </w:tc>
      </w:tr>
      <w:tr w:rsidR="00A56BF1" w:rsidRPr="004A72A1" w:rsidTr="00A56BF1">
        <w:trPr>
          <w:trHeight w:val="578"/>
          <w:jc w:val="center"/>
        </w:trPr>
        <w:tc>
          <w:tcPr>
            <w:tcW w:w="6612" w:type="dxa"/>
            <w:gridSpan w:val="3"/>
          </w:tcPr>
          <w:p w:rsidR="00A56BF1" w:rsidRPr="008F4DBD" w:rsidRDefault="00A56BF1" w:rsidP="003D3D65">
            <w:pPr>
              <w:jc w:val="center"/>
              <w:rPr>
                <w:color w:val="000000" w:themeColor="text1"/>
              </w:rPr>
            </w:pPr>
            <w:r w:rsidRPr="004A72A1">
              <w:rPr>
                <w:b/>
                <w:color w:val="000000" w:themeColor="text1"/>
              </w:rPr>
              <w:t>Norma</w:t>
            </w:r>
          </w:p>
        </w:tc>
        <w:tc>
          <w:tcPr>
            <w:tcW w:w="2305" w:type="dxa"/>
          </w:tcPr>
          <w:p w:rsidR="00A56BF1" w:rsidRPr="004A72A1" w:rsidRDefault="00A56BF1" w:rsidP="003D3D65">
            <w:pPr>
              <w:jc w:val="center"/>
              <w:rPr>
                <w:b/>
                <w:color w:val="000000" w:themeColor="text1"/>
              </w:rPr>
            </w:pPr>
            <w:r w:rsidRPr="004A72A1">
              <w:rPr>
                <w:b/>
                <w:color w:val="000000" w:themeColor="text1"/>
              </w:rPr>
              <w:t>Publicación</w:t>
            </w:r>
          </w:p>
        </w:tc>
        <w:tc>
          <w:tcPr>
            <w:tcW w:w="1470" w:type="dxa"/>
          </w:tcPr>
          <w:p w:rsidR="00A56BF1" w:rsidRPr="004A72A1" w:rsidRDefault="00A56BF1" w:rsidP="003F75DC">
            <w:pPr>
              <w:jc w:val="center"/>
              <w:rPr>
                <w:b/>
                <w:color w:val="000000" w:themeColor="text1"/>
              </w:rPr>
            </w:pPr>
            <w:r w:rsidRPr="004A72A1">
              <w:rPr>
                <w:b/>
                <w:color w:val="000000" w:themeColor="text1"/>
              </w:rPr>
              <w:t>Fecha</w:t>
            </w:r>
          </w:p>
          <w:p w:rsidR="00A56BF1" w:rsidRPr="004A72A1" w:rsidRDefault="00580779" w:rsidP="00580779">
            <w:pPr>
              <w:jc w:val="center"/>
              <w:rPr>
                <w:b/>
                <w:color w:val="000000" w:themeColor="text1"/>
              </w:rPr>
            </w:pPr>
            <w:r>
              <w:rPr>
                <w:b/>
                <w:color w:val="000000" w:themeColor="text1"/>
              </w:rPr>
              <w:t>28</w:t>
            </w:r>
            <w:r w:rsidR="00A56BF1" w:rsidRPr="004A72A1">
              <w:rPr>
                <w:b/>
                <w:color w:val="000000" w:themeColor="text1"/>
              </w:rPr>
              <w:t>/</w:t>
            </w:r>
            <w:r w:rsidR="00645485">
              <w:rPr>
                <w:b/>
                <w:color w:val="000000" w:themeColor="text1"/>
              </w:rPr>
              <w:t>0</w:t>
            </w:r>
            <w:r w:rsidR="003D3D65">
              <w:rPr>
                <w:b/>
                <w:color w:val="000000" w:themeColor="text1"/>
              </w:rPr>
              <w:t>3</w:t>
            </w:r>
            <w:r w:rsidR="00A56BF1" w:rsidRPr="004A72A1">
              <w:rPr>
                <w:b/>
                <w:color w:val="000000" w:themeColor="text1"/>
              </w:rPr>
              <w:t>/201</w:t>
            </w:r>
            <w:r w:rsidR="00645485">
              <w:rPr>
                <w:b/>
                <w:color w:val="000000" w:themeColor="text1"/>
              </w:rPr>
              <w:t>8</w:t>
            </w:r>
          </w:p>
        </w:tc>
      </w:tr>
    </w:tbl>
    <w:p w:rsidR="00194F6D" w:rsidRDefault="00194F6D" w:rsidP="00194F6D">
      <w:pPr>
        <w:jc w:val="center"/>
        <w:rPr>
          <w:b/>
          <w:bCs/>
          <w:color w:val="000000"/>
          <w:sz w:val="22"/>
          <w:szCs w:val="22"/>
          <w:lang w:val="es-AR" w:eastAsia="es-AR"/>
        </w:rPr>
      </w:pPr>
    </w:p>
    <w:p w:rsidR="00037FAD" w:rsidRPr="0000658D" w:rsidRDefault="00194F6D" w:rsidP="0000658D">
      <w:pPr>
        <w:jc w:val="center"/>
        <w:rPr>
          <w:color w:val="000000"/>
          <w:lang w:val="es-AR" w:eastAsia="es-AR"/>
        </w:rPr>
      </w:pPr>
      <w:r>
        <w:rPr>
          <w:b/>
          <w:bCs/>
          <w:noProof/>
          <w:color w:val="000000"/>
          <w:sz w:val="22"/>
          <w:szCs w:val="22"/>
          <w:lang w:val="es-AR" w:eastAsia="es-AR"/>
        </w:rPr>
        <w:drawing>
          <wp:inline distT="0" distB="0" distL="0" distR="0">
            <wp:extent cx="579170" cy="810838"/>
            <wp:effectExtent l="0" t="0" r="0" b="0"/>
            <wp:docPr id="5" name="4 Imagen" descr="Logo Ministe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erio.jpg"/>
                    <pic:cNvPicPr/>
                  </pic:nvPicPr>
                  <pic:blipFill>
                    <a:blip r:embed="rId5" cstate="print"/>
                    <a:stretch>
                      <a:fillRect/>
                    </a:stretch>
                  </pic:blipFill>
                  <pic:spPr>
                    <a:xfrm>
                      <a:off x="0" y="0"/>
                      <a:ext cx="579170" cy="810838"/>
                    </a:xfrm>
                    <a:prstGeom prst="rect">
                      <a:avLst/>
                    </a:prstGeom>
                  </pic:spPr>
                </pic:pic>
              </a:graphicData>
            </a:graphic>
          </wp:inline>
        </w:drawing>
      </w:r>
    </w:p>
    <w:p w:rsidR="0000658D" w:rsidRPr="007343F2" w:rsidRDefault="0000658D" w:rsidP="0000658D">
      <w:pPr>
        <w:jc w:val="center"/>
        <w:rPr>
          <w:color w:val="000000"/>
          <w:sz w:val="22"/>
          <w:szCs w:val="22"/>
          <w:lang w:val="es-AR" w:eastAsia="es-AR"/>
        </w:rPr>
      </w:pPr>
      <w:r w:rsidRPr="007343F2">
        <w:rPr>
          <w:b/>
          <w:bCs/>
          <w:color w:val="000000"/>
          <w:sz w:val="22"/>
          <w:szCs w:val="22"/>
          <w:lang w:val="es-AR" w:eastAsia="es-AR"/>
        </w:rPr>
        <w:t>República Argentina</w:t>
      </w:r>
    </w:p>
    <w:p w:rsidR="0000658D" w:rsidRPr="007343F2" w:rsidRDefault="0000658D" w:rsidP="0000658D">
      <w:pPr>
        <w:jc w:val="center"/>
        <w:rPr>
          <w:color w:val="000000"/>
          <w:sz w:val="22"/>
          <w:szCs w:val="22"/>
          <w:lang w:val="es-AR" w:eastAsia="es-AR"/>
        </w:rPr>
      </w:pPr>
      <w:r w:rsidRPr="007343F2">
        <w:rPr>
          <w:b/>
          <w:bCs/>
          <w:color w:val="000000"/>
          <w:sz w:val="22"/>
          <w:szCs w:val="22"/>
          <w:lang w:val="es-AR" w:eastAsia="es-AR"/>
        </w:rPr>
        <w:t>2018 - Año del Centenario de la Reforma Universitaria</w:t>
      </w:r>
      <w:r w:rsidRPr="007343F2">
        <w:rPr>
          <w:color w:val="000000"/>
          <w:sz w:val="22"/>
          <w:szCs w:val="22"/>
          <w:lang w:val="es-AR" w:eastAsia="es-AR"/>
        </w:rPr>
        <w:t> </w:t>
      </w:r>
    </w:p>
    <w:p w:rsidR="0000658D" w:rsidRPr="007343F2" w:rsidRDefault="0000658D" w:rsidP="0000658D">
      <w:pPr>
        <w:jc w:val="center"/>
        <w:rPr>
          <w:color w:val="000000"/>
          <w:sz w:val="22"/>
          <w:szCs w:val="22"/>
          <w:lang w:val="es-AR" w:eastAsia="es-AR"/>
        </w:rPr>
      </w:pPr>
      <w:r w:rsidRPr="007343F2">
        <w:rPr>
          <w:color w:val="000000"/>
          <w:sz w:val="22"/>
          <w:szCs w:val="22"/>
          <w:lang w:val="es-AR" w:eastAsia="es-AR"/>
        </w:rPr>
        <w:br/>
      </w:r>
      <w:r w:rsidRPr="007343F2">
        <w:rPr>
          <w:b/>
          <w:bCs/>
          <w:color w:val="000000"/>
          <w:sz w:val="22"/>
          <w:szCs w:val="22"/>
          <w:lang w:val="es-AR" w:eastAsia="es-AR"/>
        </w:rPr>
        <w:t>Disposición</w:t>
      </w:r>
    </w:p>
    <w:p w:rsidR="0000658D" w:rsidRPr="007343F2" w:rsidRDefault="0000658D" w:rsidP="0000658D">
      <w:pPr>
        <w:jc w:val="center"/>
        <w:rPr>
          <w:color w:val="000000"/>
          <w:sz w:val="22"/>
          <w:szCs w:val="22"/>
          <w:lang w:val="es-AR" w:eastAsia="es-AR"/>
        </w:rPr>
      </w:pPr>
    </w:p>
    <w:p w:rsidR="0000658D" w:rsidRPr="007343F2" w:rsidRDefault="0000658D" w:rsidP="0000658D">
      <w:pPr>
        <w:rPr>
          <w:color w:val="000000"/>
          <w:sz w:val="22"/>
          <w:szCs w:val="22"/>
          <w:lang w:val="es-AR" w:eastAsia="es-AR"/>
        </w:rPr>
      </w:pPr>
      <w:r w:rsidRPr="007343F2">
        <w:rPr>
          <w:b/>
          <w:bCs/>
          <w:color w:val="000000"/>
          <w:sz w:val="22"/>
          <w:szCs w:val="22"/>
          <w:lang w:val="es-AR" w:eastAsia="es-AR"/>
        </w:rPr>
        <w:t>Número: </w:t>
      </w:r>
      <w:r w:rsidR="00335AC2">
        <w:rPr>
          <w:color w:val="000000"/>
          <w:sz w:val="22"/>
          <w:szCs w:val="22"/>
          <w:lang w:val="es-AR" w:eastAsia="es-AR"/>
        </w:rPr>
        <w:t>DI-2018-94</w:t>
      </w:r>
      <w:r w:rsidRPr="007343F2">
        <w:rPr>
          <w:color w:val="000000"/>
          <w:sz w:val="22"/>
          <w:szCs w:val="22"/>
          <w:lang w:val="es-AR" w:eastAsia="es-AR"/>
        </w:rPr>
        <w:t>-APN-DNRNPACP#MJ</w:t>
      </w:r>
      <w:r w:rsidRPr="007343F2">
        <w:rPr>
          <w:color w:val="000000"/>
          <w:sz w:val="22"/>
          <w:szCs w:val="22"/>
          <w:lang w:val="es-AR" w:eastAsia="es-AR"/>
        </w:rPr>
        <w:br/>
      </w:r>
    </w:p>
    <w:p w:rsidR="0000658D" w:rsidRPr="007343F2" w:rsidRDefault="0000658D" w:rsidP="0000658D">
      <w:pPr>
        <w:jc w:val="right"/>
        <w:rPr>
          <w:color w:val="000000"/>
          <w:sz w:val="22"/>
          <w:szCs w:val="22"/>
          <w:lang w:val="es-AR" w:eastAsia="es-AR"/>
        </w:rPr>
      </w:pPr>
      <w:r w:rsidRPr="007343F2">
        <w:rPr>
          <w:color w:val="000000"/>
          <w:sz w:val="22"/>
          <w:szCs w:val="22"/>
          <w:lang w:val="es-AR" w:eastAsia="es-AR"/>
        </w:rPr>
        <w:t>CIUDAD DE BUENOS AIRES</w:t>
      </w:r>
    </w:p>
    <w:p w:rsidR="0000658D" w:rsidRPr="007343F2" w:rsidRDefault="00335AC2" w:rsidP="0000658D">
      <w:pPr>
        <w:jc w:val="right"/>
        <w:rPr>
          <w:color w:val="000000"/>
          <w:sz w:val="22"/>
          <w:szCs w:val="22"/>
          <w:lang w:val="es-AR" w:eastAsia="es-AR"/>
        </w:rPr>
      </w:pPr>
      <w:r>
        <w:rPr>
          <w:color w:val="000000"/>
          <w:sz w:val="22"/>
          <w:szCs w:val="22"/>
          <w:lang w:val="es-AR" w:eastAsia="es-AR"/>
        </w:rPr>
        <w:t>Viernes 23</w:t>
      </w:r>
      <w:r w:rsidR="00AC4A4D" w:rsidRPr="007343F2">
        <w:rPr>
          <w:color w:val="000000"/>
          <w:sz w:val="22"/>
          <w:szCs w:val="22"/>
          <w:lang w:val="es-AR" w:eastAsia="es-AR"/>
        </w:rPr>
        <w:t xml:space="preserve"> de Marzo</w:t>
      </w:r>
      <w:r w:rsidR="0000658D" w:rsidRPr="007343F2">
        <w:rPr>
          <w:color w:val="000000"/>
          <w:sz w:val="22"/>
          <w:szCs w:val="22"/>
          <w:lang w:val="es-AR" w:eastAsia="es-AR"/>
        </w:rPr>
        <w:t xml:space="preserve"> de 2018</w:t>
      </w:r>
      <w:r w:rsidR="0000658D" w:rsidRPr="007343F2">
        <w:rPr>
          <w:b/>
          <w:bCs/>
          <w:color w:val="000000"/>
          <w:sz w:val="22"/>
          <w:szCs w:val="22"/>
          <w:lang w:val="es-AR" w:eastAsia="es-AR"/>
        </w:rPr>
        <w:br/>
      </w:r>
    </w:p>
    <w:p w:rsidR="0000658D" w:rsidRPr="007343F2" w:rsidRDefault="0000658D" w:rsidP="00335AC2">
      <w:pPr>
        <w:autoSpaceDE w:val="0"/>
        <w:autoSpaceDN w:val="0"/>
        <w:adjustRightInd w:val="0"/>
        <w:rPr>
          <w:color w:val="000000"/>
          <w:sz w:val="22"/>
          <w:szCs w:val="22"/>
          <w:lang w:val="es-AR" w:eastAsia="es-AR"/>
        </w:rPr>
      </w:pPr>
      <w:r w:rsidRPr="007343F2">
        <w:rPr>
          <w:b/>
          <w:bCs/>
          <w:color w:val="000000"/>
          <w:sz w:val="22"/>
          <w:szCs w:val="22"/>
          <w:lang w:val="es-AR" w:eastAsia="es-AR"/>
        </w:rPr>
        <w:t>Referencia: </w:t>
      </w:r>
      <w:r w:rsidR="00335AC2">
        <w:rPr>
          <w:color w:val="000000"/>
        </w:rPr>
        <w:t>Expediente: EX-2018-12316448-APN-DNRNPACP#MJ Modifica Digesto Sociedades constituidas digitalmente</w:t>
      </w:r>
      <w:r w:rsidR="003264F7" w:rsidRPr="007343F2">
        <w:rPr>
          <w:color w:val="000000"/>
          <w:sz w:val="22"/>
          <w:szCs w:val="22"/>
          <w:lang w:val="es-AR" w:eastAsia="es-AR"/>
        </w:rPr>
        <w:pict>
          <v:rect id="_x0000_i1025" style="width:0;height:1.5pt" o:hralign="center" o:hrstd="t" o:hr="t" fillcolor="#a0a0a0" stroked="f"/>
        </w:pict>
      </w:r>
    </w:p>
    <w:p w:rsidR="008A0A0D" w:rsidRPr="007343F2" w:rsidRDefault="008A0A0D" w:rsidP="008A0A0D">
      <w:pPr>
        <w:autoSpaceDE w:val="0"/>
        <w:autoSpaceDN w:val="0"/>
        <w:adjustRightInd w:val="0"/>
        <w:rPr>
          <w:color w:val="000000"/>
          <w:sz w:val="22"/>
          <w:szCs w:val="22"/>
          <w:lang w:val="es-AR" w:eastAsia="es-AR"/>
        </w:rPr>
      </w:pPr>
    </w:p>
    <w:p w:rsidR="007343F2" w:rsidRPr="007343F2" w:rsidRDefault="007343F2" w:rsidP="007343F2">
      <w:pPr>
        <w:rPr>
          <w:rFonts w:ascii="Trebuchet MS" w:hAnsi="Trebuchet MS"/>
          <w:color w:val="000000"/>
          <w:sz w:val="22"/>
          <w:szCs w:val="22"/>
          <w:lang w:val="es-AR" w:eastAsia="es-AR"/>
        </w:rPr>
      </w:pPr>
      <w:r w:rsidRPr="007343F2">
        <w:rPr>
          <w:color w:val="000000"/>
          <w:sz w:val="22"/>
          <w:szCs w:val="22"/>
          <w:lang w:val="es-AR" w:eastAsia="es-AR"/>
        </w:rPr>
        <w:t>VISTO la Ley N° 27.349 y el Digesto de Normas Técnico-Registrales del Registro Nacional de la Propiedad del Automotor, Título I, Capítulo IV, Sección 3ª, y</w:t>
      </w:r>
    </w:p>
    <w:p w:rsidR="007343F2" w:rsidRPr="007343F2" w:rsidRDefault="007343F2" w:rsidP="007343F2">
      <w:pPr>
        <w:rPr>
          <w:color w:val="000000"/>
          <w:sz w:val="22"/>
          <w:szCs w:val="22"/>
          <w:lang w:val="es-AR" w:eastAsia="es-AR"/>
        </w:rPr>
      </w:pPr>
      <w:r w:rsidRPr="007343F2">
        <w:rPr>
          <w:color w:val="000000"/>
          <w:sz w:val="22"/>
          <w:szCs w:val="22"/>
          <w:lang w:val="es-AR" w:eastAsia="es-AR"/>
        </w:rPr>
        <w:t>CONSIDERANDO:  </w:t>
      </w:r>
      <w:r w:rsidRPr="007343F2">
        <w:rPr>
          <w:color w:val="000000"/>
          <w:sz w:val="22"/>
          <w:szCs w:val="22"/>
          <w:lang w:val="es-AR" w:eastAsia="es-AR"/>
        </w:rPr>
        <w:br/>
      </w:r>
    </w:p>
    <w:p w:rsidR="007343F2" w:rsidRPr="007343F2" w:rsidRDefault="007343F2" w:rsidP="007343F2">
      <w:pPr>
        <w:rPr>
          <w:rFonts w:ascii="Trebuchet MS" w:hAnsi="Trebuchet MS"/>
          <w:color w:val="000000"/>
          <w:sz w:val="22"/>
          <w:szCs w:val="22"/>
          <w:lang w:val="es-AR" w:eastAsia="es-AR"/>
        </w:rPr>
      </w:pPr>
      <w:r w:rsidRPr="007343F2">
        <w:rPr>
          <w:color w:val="000000"/>
          <w:sz w:val="22"/>
          <w:szCs w:val="22"/>
          <w:lang w:val="es-AR" w:eastAsia="es-AR"/>
        </w:rPr>
        <w:t>Que el artículo 33 de la ley citada en el Visto crea las Sociedades por Acciones Simplificadas (SAS) como nuevo tipo societario, con el alcance y las características allí previstas.  </w:t>
      </w:r>
    </w:p>
    <w:p w:rsidR="007343F2" w:rsidRPr="007343F2" w:rsidRDefault="007343F2" w:rsidP="007343F2">
      <w:pPr>
        <w:rPr>
          <w:color w:val="000000"/>
          <w:sz w:val="22"/>
          <w:szCs w:val="22"/>
          <w:lang w:val="es-AR" w:eastAsia="es-AR"/>
        </w:rPr>
      </w:pPr>
      <w:r w:rsidRPr="007343F2">
        <w:rPr>
          <w:color w:val="000000"/>
          <w:sz w:val="22"/>
          <w:szCs w:val="22"/>
          <w:lang w:val="es-AR" w:eastAsia="es-AR"/>
        </w:rPr>
        <w:br/>
        <w:t>Que en el artículo 35 se indican los requisitos para su constitución, especificando que “(…) La SAS podrá ser constituida por instrumento público o privado (…) en este último caso, la firma de los socios deberá ser certificada en forma judicial, notarial, bancaria o por autoridad competente del registro público respectivo (…)”, para luego agregar que también “(…) podrá constituirse por medios digitales con firma digital, y de acuerdo a la reglamentación que a tal efecto se dicte (…) en estos supuestos, el instrumento deberá ser remitido a los fines de su inscripción al Registro Público correspondiente en el formato de archivo digital que oportunamente se establezca (…)”.</w:t>
      </w:r>
      <w:r w:rsidRPr="007343F2">
        <w:rPr>
          <w:color w:val="000000"/>
          <w:sz w:val="22"/>
          <w:szCs w:val="22"/>
          <w:lang w:val="es-AR" w:eastAsia="es-AR"/>
        </w:rPr>
        <w:br/>
      </w:r>
    </w:p>
    <w:p w:rsidR="007343F2" w:rsidRPr="007343F2" w:rsidRDefault="007343F2" w:rsidP="007343F2">
      <w:pPr>
        <w:rPr>
          <w:rFonts w:ascii="Trebuchet MS" w:hAnsi="Trebuchet MS"/>
          <w:color w:val="000000"/>
          <w:sz w:val="22"/>
          <w:szCs w:val="22"/>
          <w:lang w:val="es-AR" w:eastAsia="es-AR"/>
        </w:rPr>
      </w:pPr>
      <w:r w:rsidRPr="007343F2">
        <w:rPr>
          <w:color w:val="000000"/>
          <w:sz w:val="22"/>
          <w:szCs w:val="22"/>
          <w:lang w:val="es-AR" w:eastAsia="es-AR"/>
        </w:rPr>
        <w:t>Que el Digesto de Normas Técnico-Registrales del Registro Nacional de la Propiedad del Automotor, Título I, Capítulo IV, Sección 3ª, artículo 1° determina cómo debe acreditarse la representación legal de una persona jurídica.</w:t>
      </w:r>
      <w:r w:rsidRPr="007343F2">
        <w:rPr>
          <w:rFonts w:ascii="Trebuchet MS" w:hAnsi="Trebuchet MS"/>
          <w:color w:val="000000"/>
          <w:sz w:val="22"/>
          <w:szCs w:val="22"/>
          <w:lang w:val="es-AR" w:eastAsia="es-AR"/>
        </w:rPr>
        <w:br/>
      </w:r>
      <w:r w:rsidRPr="007343F2">
        <w:rPr>
          <w:color w:val="000000"/>
          <w:sz w:val="22"/>
          <w:szCs w:val="22"/>
          <w:lang w:val="es-AR" w:eastAsia="es-AR"/>
        </w:rPr>
        <w:br/>
        <w:t>Que si bien la redacción del artículo citado en párrafo precedente permite abarcar la totalidad de los tipos societarios existentes, resulta insuficiente en cuanto a cómo validar la documentación exigida a los representantes legales de sociedades constituidas enteramente por medios digitales.</w:t>
      </w:r>
    </w:p>
    <w:p w:rsidR="007343F2" w:rsidRDefault="007343F2" w:rsidP="007343F2">
      <w:pPr>
        <w:rPr>
          <w:color w:val="000000"/>
          <w:sz w:val="22"/>
          <w:szCs w:val="22"/>
          <w:lang w:val="es-AR" w:eastAsia="es-AR"/>
        </w:rPr>
      </w:pPr>
    </w:p>
    <w:p w:rsidR="007343F2" w:rsidRPr="007343F2" w:rsidRDefault="007343F2" w:rsidP="007343F2">
      <w:pPr>
        <w:rPr>
          <w:rFonts w:ascii="Trebuchet MS" w:hAnsi="Trebuchet MS"/>
          <w:color w:val="000000"/>
          <w:sz w:val="22"/>
          <w:szCs w:val="22"/>
          <w:lang w:val="es-AR" w:eastAsia="es-AR"/>
        </w:rPr>
      </w:pPr>
      <w:r w:rsidRPr="007343F2">
        <w:rPr>
          <w:color w:val="000000"/>
          <w:sz w:val="22"/>
          <w:szCs w:val="22"/>
          <w:lang w:val="es-AR" w:eastAsia="es-AR"/>
        </w:rPr>
        <w:t xml:space="preserve">Que, en lo que respecta a la jurisdicción de la Ciudad Autónoma de Buenos Aires, la INSPECCIÓN GENERAL DE JUSTICIA mediante Resoluciones Generales </w:t>
      </w:r>
      <w:proofErr w:type="spellStart"/>
      <w:r w:rsidRPr="007343F2">
        <w:rPr>
          <w:color w:val="000000"/>
          <w:sz w:val="22"/>
          <w:szCs w:val="22"/>
          <w:lang w:val="es-AR" w:eastAsia="es-AR"/>
        </w:rPr>
        <w:t>Nros</w:t>
      </w:r>
      <w:proofErr w:type="spellEnd"/>
      <w:r w:rsidRPr="007343F2">
        <w:rPr>
          <w:color w:val="000000"/>
          <w:sz w:val="22"/>
          <w:szCs w:val="22"/>
          <w:lang w:val="es-AR" w:eastAsia="es-AR"/>
        </w:rPr>
        <w:t xml:space="preserve"> 6 y 8 del 26 de julio de 2017 y del 5 de octubre de 2017, respectivamente, reguló el procedimiento para la constitución de SAS por medios digitales a través de la plataforma </w:t>
      </w:r>
      <w:r w:rsidRPr="007343F2">
        <w:rPr>
          <w:color w:val="000000"/>
          <w:sz w:val="22"/>
          <w:szCs w:val="22"/>
          <w:lang w:val="es-AR" w:eastAsia="es-AR"/>
        </w:rPr>
        <w:lastRenderedPageBreak/>
        <w:t>virtual de Tramites a Distancia (TAD) y habilitó un instructivo para validación de firmas digitales en su sitio web http://www.jus.gob.ar/media/3175414/certificados_de_firma_digital_actualizado_29-11-2 017.pdf).</w:t>
      </w:r>
    </w:p>
    <w:p w:rsidR="007343F2" w:rsidRPr="007343F2" w:rsidRDefault="007343F2" w:rsidP="007343F2">
      <w:pPr>
        <w:rPr>
          <w:rFonts w:ascii="Trebuchet MS" w:hAnsi="Trebuchet MS"/>
          <w:color w:val="000000"/>
          <w:sz w:val="22"/>
          <w:szCs w:val="22"/>
          <w:lang w:val="es-AR" w:eastAsia="es-AR"/>
        </w:rPr>
      </w:pPr>
      <w:r w:rsidRPr="007343F2">
        <w:rPr>
          <w:color w:val="000000"/>
          <w:sz w:val="22"/>
          <w:szCs w:val="22"/>
          <w:lang w:val="es-AR" w:eastAsia="es-AR"/>
        </w:rPr>
        <w:br/>
        <w:t>Que, en ese marco, corresponde regular el procedimiento para validar la documentación presentada a los fines de acreditar la representación legal del tipo societario que nos ocupa.</w:t>
      </w:r>
    </w:p>
    <w:p w:rsidR="007343F2" w:rsidRPr="007343F2" w:rsidRDefault="007343F2" w:rsidP="007343F2">
      <w:pPr>
        <w:rPr>
          <w:rFonts w:ascii="Trebuchet MS" w:hAnsi="Trebuchet MS"/>
          <w:color w:val="000000"/>
          <w:sz w:val="22"/>
          <w:szCs w:val="22"/>
          <w:lang w:val="es-AR" w:eastAsia="es-AR"/>
        </w:rPr>
      </w:pPr>
      <w:r w:rsidRPr="007343F2">
        <w:rPr>
          <w:color w:val="000000"/>
          <w:sz w:val="22"/>
          <w:szCs w:val="22"/>
          <w:lang w:val="es-AR" w:eastAsia="es-AR"/>
        </w:rPr>
        <w:br/>
        <w:t>Que esta medida guarda relación con lo establecido en el artículo 4° del Decreto N° 891 del 1 de noviembre de 2017, en cuanto dispone que “(…) El Sector Público Nacional deberá aplicar mejoras continuas de procesos, a través de la utilización de las nuevas tecnologías y herramientas informáticas, utilizar e identificar los mejores instrumentos, los más innovadores y los menos onerosos, con el fin de agilizar procedimientos administrativos, reducir tiempos que afectan a los administrados (…).”</w:t>
      </w:r>
    </w:p>
    <w:p w:rsidR="007343F2" w:rsidRPr="007343F2" w:rsidRDefault="007343F2" w:rsidP="007343F2">
      <w:pPr>
        <w:rPr>
          <w:rFonts w:ascii="Trebuchet MS" w:hAnsi="Trebuchet MS"/>
          <w:color w:val="000000"/>
          <w:sz w:val="22"/>
          <w:szCs w:val="22"/>
          <w:lang w:val="es-AR" w:eastAsia="es-AR"/>
        </w:rPr>
      </w:pPr>
      <w:r w:rsidRPr="007343F2">
        <w:rPr>
          <w:color w:val="000000"/>
          <w:sz w:val="22"/>
          <w:szCs w:val="22"/>
          <w:lang w:val="es-AR" w:eastAsia="es-AR"/>
        </w:rPr>
        <w:br/>
        <w:t>Que, por otro lado, corresponde modificar el Digesto de Normas Técnico-Registrales en lo que respecta a la constitución del “Legajo Electrónico Personal” (LEP) para este tipo de sociedades. Que ha tomado debida intervención el DEPARTAMENTO DE ASUNTOS NORMATIVOS Y JUDICIALES. Que la presente se dicta en virtud de las facultades conferidas por el artículo 2°, inciso c), del Decreto N° 335/88.  </w:t>
      </w:r>
    </w:p>
    <w:p w:rsidR="007343F2" w:rsidRPr="007343F2" w:rsidRDefault="007343F2" w:rsidP="007343F2">
      <w:pPr>
        <w:rPr>
          <w:rFonts w:ascii="Trebuchet MS" w:hAnsi="Trebuchet MS"/>
          <w:color w:val="000000"/>
          <w:sz w:val="22"/>
          <w:szCs w:val="22"/>
          <w:lang w:val="es-AR" w:eastAsia="es-AR"/>
        </w:rPr>
      </w:pPr>
      <w:r w:rsidRPr="007343F2">
        <w:rPr>
          <w:color w:val="000000"/>
          <w:sz w:val="22"/>
          <w:szCs w:val="22"/>
          <w:lang w:val="es-AR" w:eastAsia="es-AR"/>
        </w:rPr>
        <w:t>Por ello,  </w:t>
      </w:r>
    </w:p>
    <w:p w:rsidR="007343F2" w:rsidRPr="007343F2" w:rsidRDefault="007343F2" w:rsidP="007343F2">
      <w:pPr>
        <w:jc w:val="center"/>
        <w:rPr>
          <w:rFonts w:ascii="Trebuchet MS" w:hAnsi="Trebuchet MS"/>
          <w:color w:val="000000"/>
          <w:sz w:val="22"/>
          <w:szCs w:val="22"/>
          <w:lang w:val="es-AR" w:eastAsia="es-AR"/>
        </w:rPr>
      </w:pPr>
      <w:r w:rsidRPr="007343F2">
        <w:rPr>
          <w:color w:val="000000"/>
          <w:sz w:val="22"/>
          <w:szCs w:val="22"/>
          <w:lang w:val="es-AR" w:eastAsia="es-AR"/>
        </w:rPr>
        <w:t>EL SUBDIRECTOR NACIONAL DE LOS REGISTROS NACIONALES</w:t>
      </w:r>
    </w:p>
    <w:p w:rsidR="007343F2" w:rsidRPr="007343F2" w:rsidRDefault="007343F2" w:rsidP="007343F2">
      <w:pPr>
        <w:jc w:val="center"/>
        <w:rPr>
          <w:rFonts w:ascii="Trebuchet MS" w:hAnsi="Trebuchet MS"/>
          <w:color w:val="000000"/>
          <w:sz w:val="22"/>
          <w:szCs w:val="22"/>
          <w:lang w:val="es-AR" w:eastAsia="es-AR"/>
        </w:rPr>
      </w:pPr>
      <w:r w:rsidRPr="007343F2">
        <w:rPr>
          <w:color w:val="000000"/>
          <w:sz w:val="22"/>
          <w:szCs w:val="22"/>
          <w:lang w:val="es-AR" w:eastAsia="es-AR"/>
        </w:rPr>
        <w:t>DE LA PROPIEDAD DEL AUTOMOTOR</w:t>
      </w:r>
    </w:p>
    <w:p w:rsidR="007343F2" w:rsidRPr="007343F2" w:rsidRDefault="007343F2" w:rsidP="007343F2">
      <w:pPr>
        <w:jc w:val="center"/>
        <w:rPr>
          <w:rFonts w:ascii="Trebuchet MS" w:hAnsi="Trebuchet MS"/>
          <w:color w:val="000000"/>
          <w:sz w:val="22"/>
          <w:szCs w:val="22"/>
          <w:lang w:val="es-AR" w:eastAsia="es-AR"/>
        </w:rPr>
      </w:pPr>
      <w:r w:rsidRPr="007343F2">
        <w:rPr>
          <w:color w:val="000000"/>
          <w:sz w:val="22"/>
          <w:szCs w:val="22"/>
          <w:lang w:val="es-AR" w:eastAsia="es-AR"/>
        </w:rPr>
        <w:t>Y DE CRÉDITOS PRENDARIOS</w:t>
      </w:r>
    </w:p>
    <w:p w:rsidR="007343F2" w:rsidRPr="007343F2" w:rsidRDefault="007343F2" w:rsidP="007343F2">
      <w:pPr>
        <w:jc w:val="center"/>
        <w:rPr>
          <w:rFonts w:ascii="Trebuchet MS" w:hAnsi="Trebuchet MS"/>
          <w:color w:val="000000"/>
          <w:sz w:val="22"/>
          <w:szCs w:val="22"/>
          <w:lang w:val="es-AR" w:eastAsia="es-AR"/>
        </w:rPr>
      </w:pPr>
      <w:r w:rsidRPr="007343F2">
        <w:rPr>
          <w:color w:val="000000"/>
          <w:sz w:val="22"/>
          <w:szCs w:val="22"/>
          <w:lang w:val="es-AR" w:eastAsia="es-AR"/>
        </w:rPr>
        <w:t>DISPONE:  </w:t>
      </w:r>
    </w:p>
    <w:p w:rsidR="007343F2" w:rsidRPr="007343F2" w:rsidRDefault="007343F2" w:rsidP="007343F2">
      <w:pPr>
        <w:rPr>
          <w:rFonts w:ascii="Trebuchet MS" w:hAnsi="Trebuchet MS"/>
          <w:color w:val="000000"/>
          <w:sz w:val="22"/>
          <w:szCs w:val="22"/>
          <w:lang w:val="es-AR" w:eastAsia="es-AR"/>
        </w:rPr>
      </w:pPr>
      <w:r w:rsidRPr="007343F2">
        <w:rPr>
          <w:color w:val="000000"/>
          <w:sz w:val="22"/>
          <w:szCs w:val="22"/>
          <w:lang w:val="es-AR" w:eastAsia="es-AR"/>
        </w:rPr>
        <w:br/>
        <w:t xml:space="preserve">ARTÍCULO 1º.- </w:t>
      </w:r>
      <w:proofErr w:type="spellStart"/>
      <w:r w:rsidRPr="007343F2">
        <w:rPr>
          <w:color w:val="000000"/>
          <w:sz w:val="22"/>
          <w:szCs w:val="22"/>
          <w:lang w:val="es-AR" w:eastAsia="es-AR"/>
        </w:rPr>
        <w:t>Incorpórase</w:t>
      </w:r>
      <w:proofErr w:type="spellEnd"/>
      <w:r w:rsidRPr="007343F2">
        <w:rPr>
          <w:color w:val="000000"/>
          <w:sz w:val="22"/>
          <w:szCs w:val="22"/>
          <w:lang w:val="es-AR" w:eastAsia="es-AR"/>
        </w:rPr>
        <w:t xml:space="preserve"> en el artículo 1°, Sección 3</w:t>
      </w:r>
      <w:proofErr w:type="gramStart"/>
      <w:r w:rsidRPr="007343F2">
        <w:rPr>
          <w:color w:val="000000"/>
          <w:sz w:val="22"/>
          <w:szCs w:val="22"/>
          <w:lang w:val="es-AR" w:eastAsia="es-AR"/>
        </w:rPr>
        <w:t>ª ,</w:t>
      </w:r>
      <w:proofErr w:type="gramEnd"/>
      <w:r w:rsidRPr="007343F2">
        <w:rPr>
          <w:color w:val="000000"/>
          <w:sz w:val="22"/>
          <w:szCs w:val="22"/>
          <w:lang w:val="es-AR" w:eastAsia="es-AR"/>
        </w:rPr>
        <w:t xml:space="preserve"> Capítulo IV, Título I del Digesto de Normas Técnico- Registrales del Registro Nacional de la Propiedad del Automotor, como punto 8), el texto que a continuación se indica:</w:t>
      </w:r>
    </w:p>
    <w:p w:rsidR="007343F2" w:rsidRPr="007343F2" w:rsidRDefault="007343F2" w:rsidP="007343F2">
      <w:pPr>
        <w:rPr>
          <w:rFonts w:ascii="Trebuchet MS" w:hAnsi="Trebuchet MS"/>
          <w:color w:val="000000"/>
          <w:sz w:val="22"/>
          <w:szCs w:val="22"/>
          <w:lang w:val="es-AR" w:eastAsia="es-AR"/>
        </w:rPr>
      </w:pPr>
      <w:r w:rsidRPr="007343F2">
        <w:rPr>
          <w:color w:val="000000"/>
          <w:sz w:val="22"/>
          <w:szCs w:val="22"/>
          <w:lang w:val="es-AR" w:eastAsia="es-AR"/>
        </w:rPr>
        <w:br/>
        <w:t>“8) Sociedades constituidas enteramente por medios digitales: bastará con que se acredite la personería del representante con el contrato societario, de conformidad con lo establecido en el punto 1.a). La documentación presentada deberá validarse electrónicamente por el Registro Seccional, conforme los instructivos para validación de firmas o documentos digitales que habiliten los Registros Públicos correspondientes.”</w:t>
      </w:r>
    </w:p>
    <w:p w:rsidR="007343F2" w:rsidRPr="007343F2" w:rsidRDefault="007343F2" w:rsidP="007343F2">
      <w:pPr>
        <w:rPr>
          <w:rFonts w:ascii="Trebuchet MS" w:hAnsi="Trebuchet MS"/>
          <w:color w:val="000000"/>
          <w:sz w:val="22"/>
          <w:szCs w:val="22"/>
          <w:lang w:val="es-AR" w:eastAsia="es-AR"/>
        </w:rPr>
      </w:pPr>
      <w:r w:rsidRPr="007343F2">
        <w:rPr>
          <w:color w:val="000000"/>
          <w:sz w:val="22"/>
          <w:szCs w:val="22"/>
          <w:lang w:val="es-AR" w:eastAsia="es-AR"/>
        </w:rPr>
        <w:br/>
        <w:t>ARTÍCULO 2°.- Sustitúyase el punto 2) del artículo 3° del Digesto de Normas Técnico-Registrales del Registro Nacional de la Propiedad del Automotor, Título I, Capítulo IV, Sección 3ª, por el siguiente:</w:t>
      </w:r>
      <w:r w:rsidRPr="007343F2">
        <w:rPr>
          <w:rFonts w:ascii="Trebuchet MS" w:hAnsi="Trebuchet MS"/>
          <w:color w:val="000000"/>
          <w:sz w:val="22"/>
          <w:szCs w:val="22"/>
          <w:lang w:val="es-AR" w:eastAsia="es-AR"/>
        </w:rPr>
        <w:br/>
      </w:r>
      <w:r w:rsidRPr="007343F2">
        <w:rPr>
          <w:color w:val="000000"/>
          <w:sz w:val="22"/>
          <w:szCs w:val="22"/>
          <w:lang w:val="es-AR" w:eastAsia="es-AR"/>
        </w:rPr>
        <w:t>“2) Las sociedades constituidas enteramente por medios digitales podrán solicitar la creación de un “Legajo Electrónico Personal” (LEP) en los términos del punto 1) para acreditar su existencia, domicilio y la personería de sus representantes de manera digital. Bastará en estos casos con el envío digital de:</w:t>
      </w:r>
      <w:r w:rsidRPr="007343F2">
        <w:rPr>
          <w:rFonts w:ascii="Trebuchet MS" w:hAnsi="Trebuchet MS"/>
          <w:color w:val="000000"/>
          <w:sz w:val="22"/>
          <w:szCs w:val="22"/>
          <w:lang w:val="es-AR" w:eastAsia="es-AR"/>
        </w:rPr>
        <w:br/>
      </w:r>
      <w:r w:rsidRPr="007343F2">
        <w:rPr>
          <w:color w:val="000000"/>
          <w:sz w:val="22"/>
          <w:szCs w:val="22"/>
          <w:lang w:val="es-AR" w:eastAsia="es-AR"/>
        </w:rPr>
        <w:t>a) Copia simple de los documentos que acrediten los extremos indicados en el párrafo anterior o, b) individualización de los mismos para su búsqueda en el sistema de Gestión Documental Electrónico (GDE).</w:t>
      </w:r>
    </w:p>
    <w:p w:rsidR="007343F2" w:rsidRPr="007343F2" w:rsidRDefault="007343F2" w:rsidP="007343F2">
      <w:pPr>
        <w:rPr>
          <w:rFonts w:ascii="Trebuchet MS" w:hAnsi="Trebuchet MS"/>
          <w:color w:val="000000"/>
          <w:sz w:val="22"/>
          <w:szCs w:val="22"/>
          <w:lang w:val="es-AR" w:eastAsia="es-AR"/>
        </w:rPr>
      </w:pPr>
      <w:r w:rsidRPr="007343F2">
        <w:rPr>
          <w:color w:val="000000"/>
          <w:sz w:val="22"/>
          <w:szCs w:val="22"/>
          <w:lang w:val="es-AR" w:eastAsia="es-AR"/>
        </w:rPr>
        <w:t>La documentación así enviada será constatada por la oficina encargada del “Legajo Electrónico Personal” de la Dirección Nacional, a través de las plataformas digitales disponibles; caso contrario, la sociedad no será dada de alta en el mencionado Legajo. En lo que resulte pertinente, el Encargado actuará de conformidad con lo indicado en los puntos e) y f) del apartado 1).”</w:t>
      </w:r>
    </w:p>
    <w:p w:rsidR="007343F2" w:rsidRPr="007343F2" w:rsidRDefault="007343F2" w:rsidP="007343F2">
      <w:pPr>
        <w:rPr>
          <w:color w:val="000000"/>
          <w:sz w:val="22"/>
          <w:szCs w:val="22"/>
          <w:lang w:val="es-AR" w:eastAsia="es-AR"/>
        </w:rPr>
      </w:pPr>
    </w:p>
    <w:p w:rsidR="007343F2" w:rsidRPr="007343F2" w:rsidRDefault="007343F2" w:rsidP="007343F2">
      <w:pPr>
        <w:spacing w:after="100" w:afterAutospacing="1"/>
        <w:rPr>
          <w:color w:val="000000"/>
          <w:sz w:val="22"/>
          <w:szCs w:val="22"/>
          <w:lang w:val="es-AR" w:eastAsia="es-AR"/>
        </w:rPr>
      </w:pPr>
      <w:r w:rsidRPr="007343F2">
        <w:rPr>
          <w:color w:val="000000"/>
          <w:sz w:val="22"/>
          <w:szCs w:val="22"/>
          <w:lang w:val="es-AR" w:eastAsia="es-AR"/>
        </w:rPr>
        <w:t>ARTÍCULO 3°.- Las previsiones contenidas en el artículo 1° de la presente entrarán en vigencia a partir del día de su publicación.</w:t>
      </w:r>
      <w:r w:rsidRPr="007343F2">
        <w:rPr>
          <w:rFonts w:ascii="Trebuchet MS" w:hAnsi="Trebuchet MS"/>
          <w:color w:val="000000"/>
          <w:sz w:val="22"/>
          <w:szCs w:val="22"/>
          <w:lang w:val="es-AR" w:eastAsia="es-AR"/>
        </w:rPr>
        <w:br/>
      </w:r>
      <w:r w:rsidRPr="007343F2">
        <w:rPr>
          <w:color w:val="000000"/>
          <w:sz w:val="22"/>
          <w:szCs w:val="22"/>
          <w:lang w:val="es-AR" w:eastAsia="es-AR"/>
        </w:rPr>
        <w:br/>
        <w:t>ARTÍCULO 4°.- Las previsiones contenidas en el artículo 2° de la presente entrarán en vigencia cuando se disponga la entrada en vigencia de la Disposición DI-2018-70-APN-DNRNPACP#MJ del 1° de marzo de 2018.</w:t>
      </w:r>
    </w:p>
    <w:p w:rsidR="00AC4A4D" w:rsidRPr="0000658D" w:rsidRDefault="007343F2" w:rsidP="007343F2">
      <w:pPr>
        <w:spacing w:after="100" w:afterAutospacing="1"/>
        <w:rPr>
          <w:color w:val="000000"/>
          <w:sz w:val="27"/>
          <w:szCs w:val="27"/>
          <w:lang w:val="es-AR" w:eastAsia="es-AR"/>
        </w:rPr>
      </w:pPr>
      <w:r w:rsidRPr="007343F2">
        <w:rPr>
          <w:color w:val="000000"/>
          <w:sz w:val="22"/>
          <w:szCs w:val="22"/>
          <w:lang w:val="es-AR" w:eastAsia="es-AR"/>
        </w:rPr>
        <w:t xml:space="preserve">ARTÍCULO 5°.- Comuníquese, atento su carácter de interés general, </w:t>
      </w:r>
      <w:proofErr w:type="spellStart"/>
      <w:r w:rsidRPr="007343F2">
        <w:rPr>
          <w:color w:val="000000"/>
          <w:sz w:val="22"/>
          <w:szCs w:val="22"/>
          <w:lang w:val="es-AR" w:eastAsia="es-AR"/>
        </w:rPr>
        <w:t>dése</w:t>
      </w:r>
      <w:proofErr w:type="spellEnd"/>
      <w:r w:rsidRPr="007343F2">
        <w:rPr>
          <w:color w:val="000000"/>
          <w:sz w:val="22"/>
          <w:szCs w:val="22"/>
          <w:lang w:val="es-AR" w:eastAsia="es-AR"/>
        </w:rPr>
        <w:t xml:space="preserve"> para su publicación a la Dirección Nacional del Registro Oficial y archívese.</w:t>
      </w:r>
      <w:r w:rsidRPr="007343F2">
        <w:rPr>
          <w:rFonts w:ascii="Trebuchet MS" w:hAnsi="Trebuchet MS"/>
          <w:color w:val="000000"/>
          <w:sz w:val="22"/>
          <w:szCs w:val="22"/>
          <w:lang w:val="es-AR" w:eastAsia="es-AR"/>
        </w:rPr>
        <w:t> </w:t>
      </w:r>
    </w:p>
    <w:p w:rsidR="0000658D" w:rsidRPr="0000658D" w:rsidRDefault="008A0A0D" w:rsidP="0000658D">
      <w:pPr>
        <w:rPr>
          <w:color w:val="000000"/>
          <w:sz w:val="16"/>
          <w:szCs w:val="16"/>
          <w:lang w:val="es-AR" w:eastAsia="es-AR"/>
        </w:rPr>
      </w:pPr>
      <w:r>
        <w:rPr>
          <w:color w:val="000000"/>
          <w:sz w:val="16"/>
          <w:szCs w:val="16"/>
          <w:lang w:val="es-AR" w:eastAsia="es-AR"/>
        </w:rPr>
        <w:t xml:space="preserve">Oscar </w:t>
      </w:r>
      <w:proofErr w:type="spellStart"/>
      <w:r>
        <w:rPr>
          <w:color w:val="000000"/>
          <w:sz w:val="16"/>
          <w:szCs w:val="16"/>
          <w:lang w:val="es-AR" w:eastAsia="es-AR"/>
        </w:rPr>
        <w:t>Agost</w:t>
      </w:r>
      <w:proofErr w:type="spellEnd"/>
      <w:r>
        <w:rPr>
          <w:color w:val="000000"/>
          <w:sz w:val="16"/>
          <w:szCs w:val="16"/>
          <w:lang w:val="es-AR" w:eastAsia="es-AR"/>
        </w:rPr>
        <w:t xml:space="preserve"> Carreño</w:t>
      </w:r>
    </w:p>
    <w:p w:rsidR="0000658D" w:rsidRPr="0000658D" w:rsidRDefault="008A0A0D" w:rsidP="0000658D">
      <w:pPr>
        <w:rPr>
          <w:color w:val="000000"/>
          <w:sz w:val="16"/>
          <w:szCs w:val="16"/>
          <w:lang w:val="es-AR" w:eastAsia="es-AR"/>
        </w:rPr>
      </w:pPr>
      <w:r>
        <w:rPr>
          <w:color w:val="000000"/>
          <w:sz w:val="16"/>
          <w:szCs w:val="16"/>
          <w:lang w:val="es-AR" w:eastAsia="es-AR"/>
        </w:rPr>
        <w:t xml:space="preserve">Subdirector </w:t>
      </w:r>
    </w:p>
    <w:p w:rsidR="0000658D" w:rsidRPr="0000658D" w:rsidRDefault="0000658D" w:rsidP="0000658D">
      <w:pPr>
        <w:rPr>
          <w:color w:val="000000"/>
          <w:sz w:val="16"/>
          <w:szCs w:val="16"/>
          <w:lang w:val="es-AR" w:eastAsia="es-AR"/>
        </w:rPr>
      </w:pPr>
      <w:r w:rsidRPr="0000658D">
        <w:rPr>
          <w:color w:val="000000"/>
          <w:sz w:val="16"/>
          <w:szCs w:val="16"/>
          <w:lang w:val="es-AR" w:eastAsia="es-AR"/>
        </w:rPr>
        <w:t>Dirección Nacional de los Registros Nacionales de la Propiedad del</w:t>
      </w:r>
    </w:p>
    <w:p w:rsidR="0000658D" w:rsidRPr="0000658D" w:rsidRDefault="0000658D" w:rsidP="0000658D">
      <w:pPr>
        <w:rPr>
          <w:color w:val="000000"/>
          <w:sz w:val="16"/>
          <w:szCs w:val="16"/>
          <w:lang w:val="es-AR" w:eastAsia="es-AR"/>
        </w:rPr>
      </w:pPr>
      <w:r w:rsidRPr="0000658D">
        <w:rPr>
          <w:color w:val="000000"/>
          <w:sz w:val="16"/>
          <w:szCs w:val="16"/>
          <w:lang w:val="es-AR" w:eastAsia="es-AR"/>
        </w:rPr>
        <w:t>Automotor y de Créditos Prendarios</w:t>
      </w:r>
      <w:r w:rsidRPr="0000658D">
        <w:rPr>
          <w:color w:val="000000"/>
          <w:sz w:val="16"/>
          <w:szCs w:val="16"/>
          <w:lang w:val="es-AR" w:eastAsia="es-AR"/>
        </w:rPr>
        <w:br/>
        <w:t>Ministerio de Justicia y Derechos Humanos</w:t>
      </w:r>
    </w:p>
    <w:p w:rsidR="00165726" w:rsidRPr="00194F6D" w:rsidRDefault="00165726" w:rsidP="00194F6D">
      <w:pPr>
        <w:autoSpaceDE w:val="0"/>
        <w:autoSpaceDN w:val="0"/>
        <w:adjustRightInd w:val="0"/>
        <w:rPr>
          <w:rFonts w:eastAsiaTheme="minorHAnsi"/>
          <w:b/>
          <w:bCs/>
          <w:sz w:val="23"/>
          <w:szCs w:val="23"/>
          <w:lang w:val="es-AR" w:eastAsia="en-US"/>
        </w:rPr>
      </w:pPr>
    </w:p>
    <w:sectPr w:rsidR="00165726" w:rsidRPr="00194F6D" w:rsidSect="007343F2">
      <w:pgSz w:w="12240" w:h="15840"/>
      <w:pgMar w:top="426" w:right="1183"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6BF1"/>
    <w:rsid w:val="0000658D"/>
    <w:rsid w:val="000135DF"/>
    <w:rsid w:val="00015072"/>
    <w:rsid w:val="00021D2C"/>
    <w:rsid w:val="000276CD"/>
    <w:rsid w:val="00032750"/>
    <w:rsid w:val="00037FAD"/>
    <w:rsid w:val="00046302"/>
    <w:rsid w:val="000531C0"/>
    <w:rsid w:val="00054AAA"/>
    <w:rsid w:val="00083E8B"/>
    <w:rsid w:val="00085B8C"/>
    <w:rsid w:val="00097BC2"/>
    <w:rsid w:val="000A5EF2"/>
    <w:rsid w:val="000E16EE"/>
    <w:rsid w:val="000E2009"/>
    <w:rsid w:val="000E36C6"/>
    <w:rsid w:val="001209FC"/>
    <w:rsid w:val="001271B9"/>
    <w:rsid w:val="00136BCC"/>
    <w:rsid w:val="00162F14"/>
    <w:rsid w:val="00165726"/>
    <w:rsid w:val="0016672C"/>
    <w:rsid w:val="00166DD5"/>
    <w:rsid w:val="001768A5"/>
    <w:rsid w:val="00181140"/>
    <w:rsid w:val="001818EF"/>
    <w:rsid w:val="00186192"/>
    <w:rsid w:val="00186FB8"/>
    <w:rsid w:val="00194F6D"/>
    <w:rsid w:val="001C5894"/>
    <w:rsid w:val="001D73E9"/>
    <w:rsid w:val="001E6D00"/>
    <w:rsid w:val="00226064"/>
    <w:rsid w:val="00234C9E"/>
    <w:rsid w:val="0027160B"/>
    <w:rsid w:val="0027651D"/>
    <w:rsid w:val="00294E84"/>
    <w:rsid w:val="002A386F"/>
    <w:rsid w:val="002C00A2"/>
    <w:rsid w:val="002F3EC1"/>
    <w:rsid w:val="002F4542"/>
    <w:rsid w:val="003048CA"/>
    <w:rsid w:val="003115F1"/>
    <w:rsid w:val="00314F37"/>
    <w:rsid w:val="003264F7"/>
    <w:rsid w:val="0033557D"/>
    <w:rsid w:val="00335AC2"/>
    <w:rsid w:val="00335E19"/>
    <w:rsid w:val="00367ED7"/>
    <w:rsid w:val="00371A9E"/>
    <w:rsid w:val="00380581"/>
    <w:rsid w:val="00383D78"/>
    <w:rsid w:val="003857F0"/>
    <w:rsid w:val="003860F3"/>
    <w:rsid w:val="0039675E"/>
    <w:rsid w:val="003A0EC8"/>
    <w:rsid w:val="003D3D65"/>
    <w:rsid w:val="003E1E7C"/>
    <w:rsid w:val="003E4C4D"/>
    <w:rsid w:val="003F75DC"/>
    <w:rsid w:val="00413756"/>
    <w:rsid w:val="004152CD"/>
    <w:rsid w:val="004609B8"/>
    <w:rsid w:val="00472952"/>
    <w:rsid w:val="00491DD6"/>
    <w:rsid w:val="004A6C0E"/>
    <w:rsid w:val="004A72A1"/>
    <w:rsid w:val="004B5767"/>
    <w:rsid w:val="004C7C78"/>
    <w:rsid w:val="004F4A06"/>
    <w:rsid w:val="00515FAA"/>
    <w:rsid w:val="00533750"/>
    <w:rsid w:val="00573AE5"/>
    <w:rsid w:val="00580779"/>
    <w:rsid w:val="00596BCF"/>
    <w:rsid w:val="005B02C4"/>
    <w:rsid w:val="005D13A6"/>
    <w:rsid w:val="00621D1D"/>
    <w:rsid w:val="00643889"/>
    <w:rsid w:val="00645485"/>
    <w:rsid w:val="006501F3"/>
    <w:rsid w:val="0065590A"/>
    <w:rsid w:val="006A3FA2"/>
    <w:rsid w:val="006B37F5"/>
    <w:rsid w:val="006D5457"/>
    <w:rsid w:val="006F3268"/>
    <w:rsid w:val="00722CBA"/>
    <w:rsid w:val="00732186"/>
    <w:rsid w:val="007343F2"/>
    <w:rsid w:val="00755EE1"/>
    <w:rsid w:val="00764996"/>
    <w:rsid w:val="00771B45"/>
    <w:rsid w:val="00797CC7"/>
    <w:rsid w:val="007B4907"/>
    <w:rsid w:val="007B77E7"/>
    <w:rsid w:val="007E65D9"/>
    <w:rsid w:val="00807569"/>
    <w:rsid w:val="0081222A"/>
    <w:rsid w:val="00813684"/>
    <w:rsid w:val="0082517D"/>
    <w:rsid w:val="00844810"/>
    <w:rsid w:val="0085600C"/>
    <w:rsid w:val="008609EA"/>
    <w:rsid w:val="0087469D"/>
    <w:rsid w:val="0087523D"/>
    <w:rsid w:val="008A0A0D"/>
    <w:rsid w:val="008D3F8F"/>
    <w:rsid w:val="008D6B7E"/>
    <w:rsid w:val="008F4DBD"/>
    <w:rsid w:val="008F5DD9"/>
    <w:rsid w:val="00905575"/>
    <w:rsid w:val="00952709"/>
    <w:rsid w:val="00957465"/>
    <w:rsid w:val="00976699"/>
    <w:rsid w:val="009829EC"/>
    <w:rsid w:val="009A4D8D"/>
    <w:rsid w:val="009A4F37"/>
    <w:rsid w:val="009A73CD"/>
    <w:rsid w:val="009B2FA0"/>
    <w:rsid w:val="009B643E"/>
    <w:rsid w:val="009F0083"/>
    <w:rsid w:val="009F16B9"/>
    <w:rsid w:val="00A04CFE"/>
    <w:rsid w:val="00A12652"/>
    <w:rsid w:val="00A404E5"/>
    <w:rsid w:val="00A56BF1"/>
    <w:rsid w:val="00A633D3"/>
    <w:rsid w:val="00A90B98"/>
    <w:rsid w:val="00AB3652"/>
    <w:rsid w:val="00AC0679"/>
    <w:rsid w:val="00AC4A4D"/>
    <w:rsid w:val="00AD10A6"/>
    <w:rsid w:val="00B5545C"/>
    <w:rsid w:val="00B940A0"/>
    <w:rsid w:val="00BC3CD8"/>
    <w:rsid w:val="00BD0868"/>
    <w:rsid w:val="00BE2114"/>
    <w:rsid w:val="00BF7E10"/>
    <w:rsid w:val="00C13C2E"/>
    <w:rsid w:val="00C225EA"/>
    <w:rsid w:val="00C24944"/>
    <w:rsid w:val="00C251E2"/>
    <w:rsid w:val="00C51E6A"/>
    <w:rsid w:val="00C63801"/>
    <w:rsid w:val="00CA4E17"/>
    <w:rsid w:val="00CB5F62"/>
    <w:rsid w:val="00CD2B77"/>
    <w:rsid w:val="00CE0A06"/>
    <w:rsid w:val="00CF7C1D"/>
    <w:rsid w:val="00D003AE"/>
    <w:rsid w:val="00D03303"/>
    <w:rsid w:val="00D03B5F"/>
    <w:rsid w:val="00D41274"/>
    <w:rsid w:val="00D54CE9"/>
    <w:rsid w:val="00D72B5E"/>
    <w:rsid w:val="00DB558F"/>
    <w:rsid w:val="00DC3BEB"/>
    <w:rsid w:val="00DF7DFA"/>
    <w:rsid w:val="00E07C96"/>
    <w:rsid w:val="00E32EFA"/>
    <w:rsid w:val="00E85D10"/>
    <w:rsid w:val="00EA6221"/>
    <w:rsid w:val="00EB655E"/>
    <w:rsid w:val="00ED2700"/>
    <w:rsid w:val="00EE4316"/>
    <w:rsid w:val="00F84B8B"/>
    <w:rsid w:val="00F857E6"/>
    <w:rsid w:val="00F97392"/>
    <w:rsid w:val="00FA1BCF"/>
    <w:rsid w:val="00FB2136"/>
    <w:rsid w:val="00FF1FF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BF1"/>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A56BF1"/>
    <w:pPr>
      <w:spacing w:before="120"/>
      <w:jc w:val="center"/>
    </w:pPr>
    <w:rPr>
      <w:rFonts w:ascii="Bookman Old Style" w:hAnsi="Bookman Old Style"/>
      <w:b/>
      <w:sz w:val="48"/>
    </w:rPr>
  </w:style>
  <w:style w:type="character" w:customStyle="1" w:styleId="TtuloCar">
    <w:name w:val="Título Car"/>
    <w:basedOn w:val="Fuentedeprrafopredeter"/>
    <w:link w:val="Ttulo"/>
    <w:rsid w:val="00A56BF1"/>
    <w:rPr>
      <w:rFonts w:ascii="Bookman Old Style" w:eastAsia="Times New Roman" w:hAnsi="Bookman Old Style" w:cs="Times New Roman"/>
      <w:b/>
      <w:sz w:val="48"/>
      <w:szCs w:val="20"/>
      <w:lang w:val="es-ES" w:eastAsia="es-ES"/>
    </w:rPr>
  </w:style>
  <w:style w:type="character" w:customStyle="1" w:styleId="apple-converted-space">
    <w:name w:val="apple-converted-space"/>
    <w:basedOn w:val="Fuentedeprrafopredeter"/>
    <w:rsid w:val="00A56BF1"/>
  </w:style>
  <w:style w:type="paragraph" w:styleId="Textodeglobo">
    <w:name w:val="Balloon Text"/>
    <w:basedOn w:val="Normal"/>
    <w:link w:val="TextodegloboCar"/>
    <w:uiPriority w:val="99"/>
    <w:semiHidden/>
    <w:unhideWhenUsed/>
    <w:rsid w:val="00A56BF1"/>
    <w:rPr>
      <w:rFonts w:ascii="Tahoma" w:hAnsi="Tahoma" w:cs="Tahoma"/>
      <w:sz w:val="16"/>
      <w:szCs w:val="16"/>
    </w:rPr>
  </w:style>
  <w:style w:type="character" w:customStyle="1" w:styleId="TextodegloboCar">
    <w:name w:val="Texto de globo Car"/>
    <w:basedOn w:val="Fuentedeprrafopredeter"/>
    <w:link w:val="Textodeglobo"/>
    <w:uiPriority w:val="99"/>
    <w:semiHidden/>
    <w:rsid w:val="00A56BF1"/>
    <w:rPr>
      <w:rFonts w:ascii="Tahoma" w:eastAsia="Times New Roman" w:hAnsi="Tahoma" w:cs="Tahoma"/>
      <w:sz w:val="16"/>
      <w:szCs w:val="16"/>
      <w:lang w:val="es-ES" w:eastAsia="es-ES"/>
    </w:rPr>
  </w:style>
  <w:style w:type="character" w:styleId="Textoennegrita">
    <w:name w:val="Strong"/>
    <w:basedOn w:val="Fuentedeprrafopredeter"/>
    <w:uiPriority w:val="22"/>
    <w:qFormat/>
    <w:rsid w:val="002C00A2"/>
    <w:rPr>
      <w:b/>
      <w:bCs/>
    </w:rPr>
  </w:style>
  <w:style w:type="paragraph" w:customStyle="1" w:styleId="sangrianovedades">
    <w:name w:val="sangrianovedades"/>
    <w:basedOn w:val="Normal"/>
    <w:rsid w:val="00722CBA"/>
    <w:pPr>
      <w:spacing w:before="100" w:beforeAutospacing="1" w:after="100" w:afterAutospacing="1"/>
    </w:pPr>
    <w:rPr>
      <w:sz w:val="24"/>
      <w:szCs w:val="24"/>
      <w:lang w:val="es-AR" w:eastAsia="es-AR"/>
    </w:rPr>
  </w:style>
  <w:style w:type="character" w:customStyle="1" w:styleId="negritanovedades">
    <w:name w:val="negritanovedades"/>
    <w:basedOn w:val="Fuentedeprrafopredeter"/>
    <w:rsid w:val="00722CBA"/>
  </w:style>
  <w:style w:type="paragraph" w:customStyle="1" w:styleId="textocentradonegritanovedades">
    <w:name w:val="textocentradonegritanovedades"/>
    <w:basedOn w:val="Normal"/>
    <w:rsid w:val="00722CBA"/>
    <w:pPr>
      <w:spacing w:before="100" w:beforeAutospacing="1" w:after="100" w:afterAutospacing="1"/>
    </w:pPr>
    <w:rPr>
      <w:sz w:val="24"/>
      <w:szCs w:val="24"/>
      <w:lang w:val="es-AR" w:eastAsia="es-AR"/>
    </w:rPr>
  </w:style>
  <w:style w:type="paragraph" w:customStyle="1" w:styleId="errepar1erfrancesnovedades">
    <w:name w:val="errepar_1erfrancesnovedades"/>
    <w:basedOn w:val="Normal"/>
    <w:rsid w:val="00722CBA"/>
    <w:pPr>
      <w:spacing w:before="100" w:beforeAutospacing="1" w:after="100" w:afterAutospacing="1"/>
    </w:pPr>
    <w:rPr>
      <w:sz w:val="24"/>
      <w:szCs w:val="24"/>
      <w:lang w:val="es-AR" w:eastAsia="es-AR"/>
    </w:rPr>
  </w:style>
  <w:style w:type="paragraph" w:customStyle="1" w:styleId="errepar2dofrancesnovedades">
    <w:name w:val="errepar_2dofrancesnovedades"/>
    <w:basedOn w:val="Normal"/>
    <w:rsid w:val="00722CBA"/>
    <w:pPr>
      <w:spacing w:before="100" w:beforeAutospacing="1" w:after="100" w:afterAutospacing="1"/>
    </w:pPr>
    <w:rPr>
      <w:sz w:val="24"/>
      <w:szCs w:val="24"/>
      <w:lang w:val="es-AR" w:eastAsia="es-AR"/>
    </w:rPr>
  </w:style>
  <w:style w:type="character" w:customStyle="1" w:styleId="hipervnculo">
    <w:name w:val="hipervnculo"/>
    <w:basedOn w:val="Fuentedeprrafopredeter"/>
    <w:rsid w:val="00722CBA"/>
  </w:style>
  <w:style w:type="paragraph" w:customStyle="1" w:styleId="textoderechanovedades">
    <w:name w:val="textoderechanovedades"/>
    <w:basedOn w:val="Normal"/>
    <w:rsid w:val="00722CBA"/>
    <w:pPr>
      <w:spacing w:before="100" w:beforeAutospacing="1" w:after="100" w:afterAutospacing="1"/>
    </w:pPr>
    <w:rPr>
      <w:sz w:val="24"/>
      <w:szCs w:val="24"/>
      <w:lang w:val="es-AR" w:eastAsia="es-AR"/>
    </w:rPr>
  </w:style>
  <w:style w:type="paragraph" w:styleId="NormalWeb">
    <w:name w:val="Normal (Web)"/>
    <w:basedOn w:val="Normal"/>
    <w:uiPriority w:val="99"/>
    <w:semiHidden/>
    <w:unhideWhenUsed/>
    <w:rsid w:val="00722CBA"/>
    <w:pPr>
      <w:spacing w:before="100" w:beforeAutospacing="1" w:after="100" w:afterAutospacing="1"/>
    </w:pPr>
    <w:rPr>
      <w:sz w:val="24"/>
      <w:szCs w:val="24"/>
      <w:lang w:val="es-AR" w:eastAsia="es-AR"/>
    </w:rPr>
  </w:style>
  <w:style w:type="paragraph" w:customStyle="1" w:styleId="textonovedades">
    <w:name w:val="textonovedades"/>
    <w:basedOn w:val="Normal"/>
    <w:rsid w:val="00722CBA"/>
    <w:pPr>
      <w:spacing w:before="100" w:beforeAutospacing="1" w:after="100" w:afterAutospacing="1"/>
    </w:pPr>
    <w:rPr>
      <w:sz w:val="24"/>
      <w:szCs w:val="24"/>
      <w:lang w:val="es-AR" w:eastAsia="es-AR"/>
    </w:rPr>
  </w:style>
  <w:style w:type="character" w:customStyle="1" w:styleId="sumarionovedades">
    <w:name w:val="sumarionovedades"/>
    <w:basedOn w:val="Fuentedeprrafopredeter"/>
    <w:rsid w:val="00755EE1"/>
  </w:style>
  <w:style w:type="character" w:customStyle="1" w:styleId="highlight">
    <w:name w:val="highlight"/>
    <w:basedOn w:val="Fuentedeprrafopredeter"/>
    <w:rsid w:val="00755EE1"/>
  </w:style>
  <w:style w:type="character" w:customStyle="1" w:styleId="negritasubrayado">
    <w:name w:val="negritasubrayado"/>
    <w:basedOn w:val="Fuentedeprrafopredeter"/>
    <w:rsid w:val="00755EE1"/>
  </w:style>
  <w:style w:type="character" w:styleId="Hipervnculo0">
    <w:name w:val="Hyperlink"/>
    <w:basedOn w:val="Fuentedeprrafopredeter"/>
    <w:uiPriority w:val="99"/>
    <w:unhideWhenUsed/>
    <w:rsid w:val="00E85D10"/>
    <w:rPr>
      <w:color w:val="0000FF" w:themeColor="hyperlink"/>
      <w:u w:val="single"/>
    </w:rPr>
  </w:style>
  <w:style w:type="character" w:styleId="Hipervnculovisitado">
    <w:name w:val="FollowedHyperlink"/>
    <w:basedOn w:val="Fuentedeprrafopredeter"/>
    <w:uiPriority w:val="99"/>
    <w:semiHidden/>
    <w:unhideWhenUsed/>
    <w:rsid w:val="00E85D10"/>
    <w:rPr>
      <w:color w:val="800080" w:themeColor="followedHyperlink"/>
      <w:u w:val="single"/>
    </w:rPr>
  </w:style>
  <w:style w:type="paragraph" w:customStyle="1" w:styleId="tablacentrado8">
    <w:name w:val="tablacentrado8"/>
    <w:basedOn w:val="Normal"/>
    <w:rsid w:val="003F75DC"/>
    <w:pPr>
      <w:spacing w:before="100" w:beforeAutospacing="1" w:after="100" w:afterAutospacing="1"/>
    </w:pPr>
    <w:rPr>
      <w:sz w:val="24"/>
      <w:szCs w:val="24"/>
      <w:lang w:val="es-AR" w:eastAsia="es-AR"/>
    </w:rPr>
  </w:style>
  <w:style w:type="paragraph" w:customStyle="1" w:styleId="analisis">
    <w:name w:val="analisis"/>
    <w:basedOn w:val="Normal"/>
    <w:rsid w:val="008D6B7E"/>
    <w:pPr>
      <w:spacing w:before="100" w:beforeAutospacing="1" w:after="100" w:afterAutospacing="1"/>
    </w:pPr>
    <w:rPr>
      <w:sz w:val="24"/>
      <w:szCs w:val="24"/>
      <w:lang w:val="es-AR" w:eastAsia="es-AR"/>
    </w:rPr>
  </w:style>
</w:styles>
</file>

<file path=word/webSettings.xml><?xml version="1.0" encoding="utf-8"?>
<w:webSettings xmlns:r="http://schemas.openxmlformats.org/officeDocument/2006/relationships" xmlns:w="http://schemas.openxmlformats.org/wordprocessingml/2006/main">
  <w:divs>
    <w:div w:id="19429251">
      <w:bodyDiv w:val="1"/>
      <w:marLeft w:val="0"/>
      <w:marRight w:val="0"/>
      <w:marTop w:val="0"/>
      <w:marBottom w:val="0"/>
      <w:divBdr>
        <w:top w:val="none" w:sz="0" w:space="0" w:color="auto"/>
        <w:left w:val="none" w:sz="0" w:space="0" w:color="auto"/>
        <w:bottom w:val="none" w:sz="0" w:space="0" w:color="auto"/>
        <w:right w:val="none" w:sz="0" w:space="0" w:color="auto"/>
      </w:divBdr>
    </w:div>
    <w:div w:id="38748856">
      <w:bodyDiv w:val="1"/>
      <w:marLeft w:val="0"/>
      <w:marRight w:val="0"/>
      <w:marTop w:val="0"/>
      <w:marBottom w:val="0"/>
      <w:divBdr>
        <w:top w:val="none" w:sz="0" w:space="0" w:color="auto"/>
        <w:left w:val="none" w:sz="0" w:space="0" w:color="auto"/>
        <w:bottom w:val="none" w:sz="0" w:space="0" w:color="auto"/>
        <w:right w:val="none" w:sz="0" w:space="0" w:color="auto"/>
      </w:divBdr>
    </w:div>
    <w:div w:id="182132179">
      <w:bodyDiv w:val="1"/>
      <w:marLeft w:val="0"/>
      <w:marRight w:val="0"/>
      <w:marTop w:val="0"/>
      <w:marBottom w:val="0"/>
      <w:divBdr>
        <w:top w:val="none" w:sz="0" w:space="0" w:color="auto"/>
        <w:left w:val="none" w:sz="0" w:space="0" w:color="auto"/>
        <w:bottom w:val="none" w:sz="0" w:space="0" w:color="auto"/>
        <w:right w:val="none" w:sz="0" w:space="0" w:color="auto"/>
      </w:divBdr>
    </w:div>
    <w:div w:id="197548148">
      <w:bodyDiv w:val="1"/>
      <w:marLeft w:val="0"/>
      <w:marRight w:val="0"/>
      <w:marTop w:val="0"/>
      <w:marBottom w:val="0"/>
      <w:divBdr>
        <w:top w:val="none" w:sz="0" w:space="0" w:color="auto"/>
        <w:left w:val="none" w:sz="0" w:space="0" w:color="auto"/>
        <w:bottom w:val="none" w:sz="0" w:space="0" w:color="auto"/>
        <w:right w:val="none" w:sz="0" w:space="0" w:color="auto"/>
      </w:divBdr>
    </w:div>
    <w:div w:id="292059849">
      <w:bodyDiv w:val="1"/>
      <w:marLeft w:val="0"/>
      <w:marRight w:val="0"/>
      <w:marTop w:val="0"/>
      <w:marBottom w:val="0"/>
      <w:divBdr>
        <w:top w:val="none" w:sz="0" w:space="0" w:color="auto"/>
        <w:left w:val="none" w:sz="0" w:space="0" w:color="auto"/>
        <w:bottom w:val="none" w:sz="0" w:space="0" w:color="auto"/>
        <w:right w:val="none" w:sz="0" w:space="0" w:color="auto"/>
      </w:divBdr>
    </w:div>
    <w:div w:id="350229180">
      <w:bodyDiv w:val="1"/>
      <w:marLeft w:val="0"/>
      <w:marRight w:val="0"/>
      <w:marTop w:val="0"/>
      <w:marBottom w:val="0"/>
      <w:divBdr>
        <w:top w:val="none" w:sz="0" w:space="0" w:color="auto"/>
        <w:left w:val="none" w:sz="0" w:space="0" w:color="auto"/>
        <w:bottom w:val="none" w:sz="0" w:space="0" w:color="auto"/>
        <w:right w:val="none" w:sz="0" w:space="0" w:color="auto"/>
      </w:divBdr>
    </w:div>
    <w:div w:id="401175322">
      <w:bodyDiv w:val="1"/>
      <w:marLeft w:val="0"/>
      <w:marRight w:val="0"/>
      <w:marTop w:val="0"/>
      <w:marBottom w:val="0"/>
      <w:divBdr>
        <w:top w:val="none" w:sz="0" w:space="0" w:color="auto"/>
        <w:left w:val="none" w:sz="0" w:space="0" w:color="auto"/>
        <w:bottom w:val="none" w:sz="0" w:space="0" w:color="auto"/>
        <w:right w:val="none" w:sz="0" w:space="0" w:color="auto"/>
      </w:divBdr>
    </w:div>
    <w:div w:id="481893007">
      <w:bodyDiv w:val="1"/>
      <w:marLeft w:val="0"/>
      <w:marRight w:val="0"/>
      <w:marTop w:val="0"/>
      <w:marBottom w:val="0"/>
      <w:divBdr>
        <w:top w:val="none" w:sz="0" w:space="0" w:color="auto"/>
        <w:left w:val="none" w:sz="0" w:space="0" w:color="auto"/>
        <w:bottom w:val="none" w:sz="0" w:space="0" w:color="auto"/>
        <w:right w:val="none" w:sz="0" w:space="0" w:color="auto"/>
      </w:divBdr>
    </w:div>
    <w:div w:id="745221879">
      <w:bodyDiv w:val="1"/>
      <w:marLeft w:val="0"/>
      <w:marRight w:val="0"/>
      <w:marTop w:val="0"/>
      <w:marBottom w:val="0"/>
      <w:divBdr>
        <w:top w:val="none" w:sz="0" w:space="0" w:color="auto"/>
        <w:left w:val="none" w:sz="0" w:space="0" w:color="auto"/>
        <w:bottom w:val="none" w:sz="0" w:space="0" w:color="auto"/>
        <w:right w:val="none" w:sz="0" w:space="0" w:color="auto"/>
      </w:divBdr>
    </w:div>
    <w:div w:id="929506741">
      <w:bodyDiv w:val="1"/>
      <w:marLeft w:val="0"/>
      <w:marRight w:val="0"/>
      <w:marTop w:val="0"/>
      <w:marBottom w:val="0"/>
      <w:divBdr>
        <w:top w:val="none" w:sz="0" w:space="0" w:color="auto"/>
        <w:left w:val="none" w:sz="0" w:space="0" w:color="auto"/>
        <w:bottom w:val="none" w:sz="0" w:space="0" w:color="auto"/>
        <w:right w:val="none" w:sz="0" w:space="0" w:color="auto"/>
      </w:divBdr>
    </w:div>
    <w:div w:id="960913855">
      <w:bodyDiv w:val="1"/>
      <w:marLeft w:val="0"/>
      <w:marRight w:val="0"/>
      <w:marTop w:val="0"/>
      <w:marBottom w:val="0"/>
      <w:divBdr>
        <w:top w:val="none" w:sz="0" w:space="0" w:color="auto"/>
        <w:left w:val="none" w:sz="0" w:space="0" w:color="auto"/>
        <w:bottom w:val="none" w:sz="0" w:space="0" w:color="auto"/>
        <w:right w:val="none" w:sz="0" w:space="0" w:color="auto"/>
      </w:divBdr>
    </w:div>
    <w:div w:id="992677849">
      <w:bodyDiv w:val="1"/>
      <w:marLeft w:val="0"/>
      <w:marRight w:val="0"/>
      <w:marTop w:val="0"/>
      <w:marBottom w:val="0"/>
      <w:divBdr>
        <w:top w:val="none" w:sz="0" w:space="0" w:color="auto"/>
        <w:left w:val="none" w:sz="0" w:space="0" w:color="auto"/>
        <w:bottom w:val="none" w:sz="0" w:space="0" w:color="auto"/>
        <w:right w:val="none" w:sz="0" w:space="0" w:color="auto"/>
      </w:divBdr>
    </w:div>
    <w:div w:id="1041786193">
      <w:bodyDiv w:val="1"/>
      <w:marLeft w:val="0"/>
      <w:marRight w:val="0"/>
      <w:marTop w:val="0"/>
      <w:marBottom w:val="0"/>
      <w:divBdr>
        <w:top w:val="none" w:sz="0" w:space="0" w:color="auto"/>
        <w:left w:val="none" w:sz="0" w:space="0" w:color="auto"/>
        <w:bottom w:val="none" w:sz="0" w:space="0" w:color="auto"/>
        <w:right w:val="none" w:sz="0" w:space="0" w:color="auto"/>
      </w:divBdr>
    </w:div>
    <w:div w:id="1057824617">
      <w:bodyDiv w:val="1"/>
      <w:marLeft w:val="0"/>
      <w:marRight w:val="0"/>
      <w:marTop w:val="0"/>
      <w:marBottom w:val="0"/>
      <w:divBdr>
        <w:top w:val="none" w:sz="0" w:space="0" w:color="auto"/>
        <w:left w:val="none" w:sz="0" w:space="0" w:color="auto"/>
        <w:bottom w:val="none" w:sz="0" w:space="0" w:color="auto"/>
        <w:right w:val="none" w:sz="0" w:space="0" w:color="auto"/>
      </w:divBdr>
      <w:divsChild>
        <w:div w:id="1910847160">
          <w:marLeft w:val="0"/>
          <w:marRight w:val="0"/>
          <w:marTop w:val="0"/>
          <w:marBottom w:val="0"/>
          <w:divBdr>
            <w:top w:val="none" w:sz="0" w:space="0" w:color="auto"/>
            <w:left w:val="none" w:sz="0" w:space="0" w:color="auto"/>
            <w:bottom w:val="none" w:sz="0" w:space="0" w:color="auto"/>
            <w:right w:val="none" w:sz="0" w:space="0" w:color="auto"/>
          </w:divBdr>
        </w:div>
        <w:div w:id="1187056982">
          <w:marLeft w:val="0"/>
          <w:marRight w:val="0"/>
          <w:marTop w:val="0"/>
          <w:marBottom w:val="0"/>
          <w:divBdr>
            <w:top w:val="none" w:sz="0" w:space="0" w:color="auto"/>
            <w:left w:val="none" w:sz="0" w:space="0" w:color="auto"/>
            <w:bottom w:val="none" w:sz="0" w:space="0" w:color="auto"/>
            <w:right w:val="none" w:sz="0" w:space="0" w:color="auto"/>
          </w:divBdr>
        </w:div>
        <w:div w:id="885915663">
          <w:marLeft w:val="0"/>
          <w:marRight w:val="0"/>
          <w:marTop w:val="0"/>
          <w:marBottom w:val="0"/>
          <w:divBdr>
            <w:top w:val="none" w:sz="0" w:space="0" w:color="auto"/>
            <w:left w:val="none" w:sz="0" w:space="0" w:color="auto"/>
            <w:bottom w:val="none" w:sz="0" w:space="0" w:color="auto"/>
            <w:right w:val="none" w:sz="0" w:space="0" w:color="auto"/>
          </w:divBdr>
        </w:div>
      </w:divsChild>
    </w:div>
    <w:div w:id="1146359851">
      <w:bodyDiv w:val="1"/>
      <w:marLeft w:val="0"/>
      <w:marRight w:val="0"/>
      <w:marTop w:val="0"/>
      <w:marBottom w:val="0"/>
      <w:divBdr>
        <w:top w:val="none" w:sz="0" w:space="0" w:color="auto"/>
        <w:left w:val="none" w:sz="0" w:space="0" w:color="auto"/>
        <w:bottom w:val="none" w:sz="0" w:space="0" w:color="auto"/>
        <w:right w:val="none" w:sz="0" w:space="0" w:color="auto"/>
      </w:divBdr>
    </w:div>
    <w:div w:id="1370690530">
      <w:bodyDiv w:val="1"/>
      <w:marLeft w:val="0"/>
      <w:marRight w:val="0"/>
      <w:marTop w:val="0"/>
      <w:marBottom w:val="0"/>
      <w:divBdr>
        <w:top w:val="none" w:sz="0" w:space="0" w:color="auto"/>
        <w:left w:val="none" w:sz="0" w:space="0" w:color="auto"/>
        <w:bottom w:val="none" w:sz="0" w:space="0" w:color="auto"/>
        <w:right w:val="none" w:sz="0" w:space="0" w:color="auto"/>
      </w:divBdr>
    </w:div>
    <w:div w:id="1713066928">
      <w:bodyDiv w:val="1"/>
      <w:marLeft w:val="0"/>
      <w:marRight w:val="0"/>
      <w:marTop w:val="0"/>
      <w:marBottom w:val="0"/>
      <w:divBdr>
        <w:top w:val="none" w:sz="0" w:space="0" w:color="auto"/>
        <w:left w:val="none" w:sz="0" w:space="0" w:color="auto"/>
        <w:bottom w:val="none" w:sz="0" w:space="0" w:color="auto"/>
        <w:right w:val="none" w:sz="0" w:space="0" w:color="auto"/>
      </w:divBdr>
    </w:div>
    <w:div w:id="1877041441">
      <w:bodyDiv w:val="1"/>
      <w:marLeft w:val="0"/>
      <w:marRight w:val="0"/>
      <w:marTop w:val="0"/>
      <w:marBottom w:val="0"/>
      <w:divBdr>
        <w:top w:val="none" w:sz="0" w:space="0" w:color="auto"/>
        <w:left w:val="none" w:sz="0" w:space="0" w:color="auto"/>
        <w:bottom w:val="none" w:sz="0" w:space="0" w:color="auto"/>
        <w:right w:val="none" w:sz="0" w:space="0" w:color="auto"/>
      </w:divBdr>
      <w:divsChild>
        <w:div w:id="701782111">
          <w:marLeft w:val="0"/>
          <w:marRight w:val="0"/>
          <w:marTop w:val="0"/>
          <w:marBottom w:val="0"/>
          <w:divBdr>
            <w:top w:val="none" w:sz="0" w:space="0" w:color="auto"/>
            <w:left w:val="none" w:sz="0" w:space="0" w:color="auto"/>
            <w:bottom w:val="none" w:sz="0" w:space="0" w:color="auto"/>
            <w:right w:val="none" w:sz="0" w:space="0" w:color="auto"/>
          </w:divBdr>
        </w:div>
        <w:div w:id="1150099409">
          <w:marLeft w:val="0"/>
          <w:marRight w:val="0"/>
          <w:marTop w:val="0"/>
          <w:marBottom w:val="0"/>
          <w:divBdr>
            <w:top w:val="none" w:sz="0" w:space="0" w:color="auto"/>
            <w:left w:val="none" w:sz="0" w:space="0" w:color="auto"/>
            <w:bottom w:val="none" w:sz="0" w:space="0" w:color="auto"/>
            <w:right w:val="none" w:sz="0" w:space="0" w:color="auto"/>
          </w:divBdr>
        </w:div>
        <w:div w:id="598757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975</Words>
  <Characters>5363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cp:lastModifiedBy>
  <cp:revision>2</cp:revision>
  <dcterms:created xsi:type="dcterms:W3CDTF">2018-03-28T18:59:00Z</dcterms:created>
  <dcterms:modified xsi:type="dcterms:W3CDTF">2018-03-28T18:59:00Z</dcterms:modified>
</cp:coreProperties>
</file>