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C251E2">
            <w:pPr>
              <w:jc w:val="center"/>
              <w:rPr>
                <w:b/>
                <w:color w:val="000000" w:themeColor="text1"/>
              </w:rPr>
            </w:pPr>
            <w:r w:rsidRPr="004A72A1">
              <w:rPr>
                <w:b/>
                <w:color w:val="000000" w:themeColor="text1"/>
              </w:rPr>
              <w:t>N°</w:t>
            </w:r>
            <w:r w:rsidR="00367ED7">
              <w:rPr>
                <w:b/>
                <w:color w:val="000000" w:themeColor="text1"/>
              </w:rPr>
              <w:t>00</w:t>
            </w:r>
            <w:r w:rsidR="00C251E2">
              <w:rPr>
                <w:b/>
                <w:color w:val="000000" w:themeColor="text1"/>
              </w:rPr>
              <w:t>8</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C251E2" w:rsidP="00C251E2">
            <w:pPr>
              <w:jc w:val="center"/>
              <w:rPr>
                <w:b/>
                <w:color w:val="000000" w:themeColor="text1"/>
              </w:rPr>
            </w:pPr>
            <w:r>
              <w:rPr>
                <w:rStyle w:val="Textoennegrita"/>
                <w:color w:val="000000"/>
              </w:rPr>
              <w:t>DI-2018-34-APN-DNRPACP CORREOS ELECTRÓNICOS</w:t>
            </w:r>
          </w:p>
        </w:tc>
      </w:tr>
      <w:tr w:rsidR="00A56BF1" w:rsidRPr="004A72A1" w:rsidTr="00A56BF1">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A56BF1" w:rsidP="00CB5F62">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C24944" w:rsidP="00C251E2">
            <w:pPr>
              <w:jc w:val="center"/>
              <w:rPr>
                <w:b/>
                <w:color w:val="000000" w:themeColor="text1"/>
              </w:rPr>
            </w:pPr>
            <w:r>
              <w:rPr>
                <w:b/>
                <w:color w:val="000000" w:themeColor="text1"/>
              </w:rPr>
              <w:t>1</w:t>
            </w:r>
            <w:r w:rsidR="00C251E2">
              <w:rPr>
                <w:b/>
                <w:color w:val="000000" w:themeColor="text1"/>
              </w:rPr>
              <w:t>9</w:t>
            </w:r>
            <w:r w:rsidR="00A56BF1" w:rsidRPr="004A72A1">
              <w:rPr>
                <w:b/>
                <w:color w:val="000000" w:themeColor="text1"/>
              </w:rPr>
              <w:t>/</w:t>
            </w:r>
            <w:r w:rsidR="00645485">
              <w:rPr>
                <w:b/>
                <w:color w:val="000000" w:themeColor="text1"/>
              </w:rPr>
              <w:t>0</w:t>
            </w:r>
            <w:r w:rsidR="00573AE5" w:rsidRPr="004A72A1">
              <w:rPr>
                <w:b/>
                <w:color w:val="000000" w:themeColor="text1"/>
              </w:rPr>
              <w:t>1</w:t>
            </w:r>
            <w:r w:rsidR="00A56BF1" w:rsidRPr="004A72A1">
              <w:rPr>
                <w:b/>
                <w:color w:val="000000" w:themeColor="text1"/>
              </w:rPr>
              <w:t>/201</w:t>
            </w:r>
            <w:r w:rsidR="00645485">
              <w:rPr>
                <w:b/>
                <w:color w:val="000000" w:themeColor="text1"/>
              </w:rPr>
              <w:t>8</w:t>
            </w:r>
          </w:p>
        </w:tc>
      </w:tr>
    </w:tbl>
    <w:p w:rsidR="003115F1" w:rsidRDefault="007B77E7" w:rsidP="007B77E7">
      <w:pPr>
        <w:autoSpaceDE w:val="0"/>
        <w:autoSpaceDN w:val="0"/>
        <w:adjustRightInd w:val="0"/>
        <w:jc w:val="center"/>
        <w:rPr>
          <w:rFonts w:eastAsiaTheme="minorHAnsi"/>
          <w:b/>
          <w:bCs/>
          <w:sz w:val="23"/>
          <w:szCs w:val="23"/>
          <w:lang w:val="es-AR" w:eastAsia="en-US"/>
        </w:rPr>
      </w:pPr>
      <w:r w:rsidRPr="007B77E7">
        <w:rPr>
          <w:rFonts w:eastAsiaTheme="minorHAnsi"/>
          <w:b/>
          <w:bCs/>
          <w:noProof/>
          <w:sz w:val="23"/>
          <w:szCs w:val="23"/>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1E6D00" w:rsidRPr="001E6D00" w:rsidRDefault="001E6D00" w:rsidP="001E6D00">
      <w:pPr>
        <w:jc w:val="center"/>
        <w:rPr>
          <w:color w:val="000000"/>
          <w:sz w:val="27"/>
          <w:szCs w:val="27"/>
          <w:lang w:val="es-AR" w:eastAsia="es-AR"/>
        </w:rPr>
      </w:pPr>
      <w:r w:rsidRPr="001E6D00">
        <w:rPr>
          <w:color w:val="000000"/>
          <w:sz w:val="24"/>
          <w:szCs w:val="24"/>
          <w:lang w:val="es-AR" w:eastAsia="es-AR"/>
        </w:rPr>
        <w:t>República Argentina - Poder Ejecutivo Nacional</w:t>
      </w:r>
      <w:r w:rsidRPr="001E6D00">
        <w:rPr>
          <w:color w:val="000000"/>
          <w:sz w:val="27"/>
          <w:szCs w:val="27"/>
          <w:lang w:val="es-AR" w:eastAsia="es-AR"/>
        </w:rPr>
        <w:br/>
      </w:r>
      <w:r w:rsidRPr="001E6D00">
        <w:rPr>
          <w:color w:val="000000"/>
          <w:sz w:val="24"/>
          <w:szCs w:val="24"/>
          <w:lang w:val="es-AR" w:eastAsia="es-AR"/>
        </w:rPr>
        <w:t>2018 Año del Centenario de la Reforma Universitaria</w:t>
      </w:r>
    </w:p>
    <w:p w:rsidR="001E6D00" w:rsidRPr="001E6D00" w:rsidRDefault="001E6D00" w:rsidP="001E6D00">
      <w:pPr>
        <w:jc w:val="center"/>
        <w:rPr>
          <w:color w:val="000000"/>
          <w:sz w:val="27"/>
          <w:szCs w:val="27"/>
          <w:lang w:val="es-AR" w:eastAsia="es-AR"/>
        </w:rPr>
      </w:pPr>
      <w:r w:rsidRPr="001E6D00">
        <w:rPr>
          <w:b/>
          <w:bCs/>
          <w:color w:val="000000"/>
          <w:sz w:val="24"/>
          <w:szCs w:val="24"/>
          <w:lang w:val="es-AR" w:eastAsia="es-AR"/>
        </w:rPr>
        <w:t>Disposición</w:t>
      </w:r>
    </w:p>
    <w:p w:rsidR="001E6D00" w:rsidRPr="001E6D00" w:rsidRDefault="001E6D00" w:rsidP="001E6D00">
      <w:pPr>
        <w:jc w:val="center"/>
        <w:rPr>
          <w:color w:val="000000"/>
          <w:sz w:val="27"/>
          <w:szCs w:val="27"/>
          <w:lang w:val="es-AR" w:eastAsia="es-AR"/>
        </w:rPr>
      </w:pPr>
      <w:r w:rsidRPr="001E6D00">
        <w:rPr>
          <w:color w:val="000000"/>
          <w:sz w:val="27"/>
          <w:szCs w:val="27"/>
          <w:lang w:val="es-AR" w:eastAsia="es-AR"/>
        </w:rPr>
        <w:t> </w:t>
      </w:r>
    </w:p>
    <w:p w:rsidR="001E6D00" w:rsidRPr="001E6D00" w:rsidRDefault="001E6D00" w:rsidP="001E6D00">
      <w:pPr>
        <w:rPr>
          <w:color w:val="000000"/>
          <w:sz w:val="27"/>
          <w:szCs w:val="27"/>
          <w:lang w:val="es-AR" w:eastAsia="es-AR"/>
        </w:rPr>
      </w:pPr>
      <w:r w:rsidRPr="001E6D00">
        <w:rPr>
          <w:color w:val="000000"/>
          <w:sz w:val="27"/>
          <w:szCs w:val="27"/>
          <w:lang w:val="es-AR" w:eastAsia="es-AR"/>
        </w:rPr>
        <w:t> </w:t>
      </w:r>
    </w:p>
    <w:p w:rsidR="001E6D00" w:rsidRPr="001E6D00" w:rsidRDefault="001E6D00" w:rsidP="001E6D00">
      <w:pPr>
        <w:rPr>
          <w:color w:val="000000"/>
          <w:sz w:val="27"/>
          <w:szCs w:val="27"/>
          <w:lang w:val="es-AR" w:eastAsia="es-AR"/>
        </w:rPr>
      </w:pPr>
      <w:r w:rsidRPr="001E6D00">
        <w:rPr>
          <w:b/>
          <w:bCs/>
          <w:color w:val="000000"/>
          <w:sz w:val="24"/>
          <w:szCs w:val="24"/>
          <w:lang w:val="es-AR" w:eastAsia="es-AR"/>
        </w:rPr>
        <w:t>Número: </w:t>
      </w:r>
      <w:r w:rsidRPr="001E6D00">
        <w:rPr>
          <w:color w:val="000000"/>
          <w:sz w:val="24"/>
          <w:szCs w:val="24"/>
          <w:lang w:val="es-AR" w:eastAsia="es-AR"/>
        </w:rPr>
        <w:t>DI-2018-34-APN-DNRPACP CORREOS ELECTRÓNICOS</w:t>
      </w:r>
    </w:p>
    <w:p w:rsidR="001E6D00" w:rsidRPr="001E6D00" w:rsidRDefault="001E6D00" w:rsidP="001E6D00">
      <w:pPr>
        <w:jc w:val="right"/>
        <w:rPr>
          <w:color w:val="000000"/>
          <w:sz w:val="27"/>
          <w:szCs w:val="27"/>
          <w:lang w:val="es-AR" w:eastAsia="es-AR"/>
        </w:rPr>
      </w:pPr>
      <w:r w:rsidRPr="001E6D00">
        <w:rPr>
          <w:color w:val="000000"/>
          <w:sz w:val="24"/>
          <w:szCs w:val="24"/>
          <w:lang w:val="es-AR" w:eastAsia="es-AR"/>
        </w:rPr>
        <w:t>CIUDAD DE BUENOS AIRES</w:t>
      </w:r>
    </w:p>
    <w:p w:rsidR="001E6D00" w:rsidRPr="001E6D00" w:rsidRDefault="001E6D00" w:rsidP="001E6D00">
      <w:pPr>
        <w:jc w:val="right"/>
        <w:rPr>
          <w:color w:val="000000"/>
          <w:sz w:val="27"/>
          <w:szCs w:val="27"/>
          <w:lang w:val="es-AR" w:eastAsia="es-AR"/>
        </w:rPr>
      </w:pPr>
      <w:r w:rsidRPr="001E6D00">
        <w:rPr>
          <w:color w:val="000000"/>
          <w:sz w:val="24"/>
          <w:szCs w:val="24"/>
          <w:lang w:val="es-AR" w:eastAsia="es-AR"/>
        </w:rPr>
        <w:t>Jueves 18 de Enero de 2018 </w:t>
      </w:r>
      <w:r w:rsidRPr="001E6D00">
        <w:rPr>
          <w:color w:val="000000"/>
          <w:sz w:val="24"/>
          <w:szCs w:val="24"/>
          <w:lang w:val="es-AR" w:eastAsia="es-AR"/>
        </w:rPr>
        <w:br/>
      </w:r>
    </w:p>
    <w:p w:rsidR="001E6D00" w:rsidRPr="001E6D00" w:rsidRDefault="001E6D00" w:rsidP="001E6D00">
      <w:pPr>
        <w:rPr>
          <w:color w:val="000000"/>
          <w:sz w:val="27"/>
          <w:szCs w:val="27"/>
          <w:lang w:val="es-AR" w:eastAsia="es-AR"/>
        </w:rPr>
      </w:pPr>
      <w:r w:rsidRPr="001E6D00">
        <w:rPr>
          <w:b/>
          <w:bCs/>
          <w:color w:val="000000"/>
          <w:sz w:val="24"/>
          <w:szCs w:val="24"/>
          <w:lang w:val="es-AR" w:eastAsia="es-AR"/>
        </w:rPr>
        <w:t>Referencia: </w:t>
      </w:r>
      <w:r w:rsidRPr="001E6D00">
        <w:rPr>
          <w:color w:val="000000"/>
          <w:sz w:val="24"/>
          <w:szCs w:val="24"/>
          <w:lang w:val="es-AR" w:eastAsia="es-AR"/>
        </w:rPr>
        <w:t>EX-2018-02975654-APN-DNRNPACP#MJ Correo electrónico de Organismos Públicos</w:t>
      </w:r>
    </w:p>
    <w:p w:rsidR="001E6D00" w:rsidRPr="001E6D00" w:rsidRDefault="001E6D00" w:rsidP="001E6D00">
      <w:pPr>
        <w:rPr>
          <w:color w:val="000000"/>
          <w:sz w:val="27"/>
          <w:szCs w:val="27"/>
          <w:lang w:val="es-AR" w:eastAsia="es-AR"/>
        </w:rPr>
      </w:pPr>
      <w:r w:rsidRPr="001E6D00">
        <w:rPr>
          <w:color w:val="000000"/>
          <w:sz w:val="27"/>
          <w:szCs w:val="27"/>
          <w:lang w:val="es-AR" w:eastAsia="es-AR"/>
        </w:rPr>
        <w:pict>
          <v:rect id="_x0000_i1025" style="width:0;height:1.5pt" o:hralign="center" o:hrstd="t" o:hr="t" fillcolor="#a0a0a0" stroked="f"/>
        </w:pict>
      </w:r>
    </w:p>
    <w:p w:rsidR="001E6D00" w:rsidRPr="001E6D00" w:rsidRDefault="001E6D00" w:rsidP="001E6D00">
      <w:pPr>
        <w:rPr>
          <w:color w:val="000000"/>
          <w:sz w:val="27"/>
          <w:szCs w:val="27"/>
          <w:lang w:val="es-AR" w:eastAsia="es-AR"/>
        </w:rPr>
      </w:pPr>
    </w:p>
    <w:p w:rsidR="001E6D00" w:rsidRPr="001E6D00" w:rsidRDefault="001E6D00" w:rsidP="001E6D00">
      <w:pPr>
        <w:rPr>
          <w:color w:val="000000"/>
          <w:sz w:val="27"/>
          <w:szCs w:val="27"/>
          <w:lang w:val="es-AR" w:eastAsia="es-AR"/>
        </w:rPr>
      </w:pPr>
      <w:r w:rsidRPr="001E6D00">
        <w:rPr>
          <w:color w:val="000000"/>
          <w:sz w:val="24"/>
          <w:szCs w:val="24"/>
          <w:lang w:val="es-AR" w:eastAsia="es-AR"/>
        </w:rPr>
        <w:t>VISTO el Digesto de Normas Técnico-Registrales del Registro Nacional de la Propiedad del Automotor, Título</w:t>
      </w:r>
      <w:r>
        <w:rPr>
          <w:color w:val="000000"/>
          <w:sz w:val="24"/>
          <w:szCs w:val="24"/>
          <w:lang w:val="es-AR" w:eastAsia="es-AR"/>
        </w:rPr>
        <w:t xml:space="preserve"> </w:t>
      </w:r>
      <w:r w:rsidRPr="001E6D00">
        <w:rPr>
          <w:color w:val="000000"/>
          <w:sz w:val="24"/>
          <w:szCs w:val="24"/>
          <w:lang w:val="es-AR" w:eastAsia="es-AR"/>
        </w:rPr>
        <w:t>I, Capítulo I, Sección 2ª, artículo 9 °, y</w:t>
      </w:r>
      <w:r w:rsidRPr="001E6D00">
        <w:rPr>
          <w:color w:val="000000"/>
          <w:sz w:val="24"/>
          <w:szCs w:val="24"/>
          <w:lang w:val="es-AR" w:eastAsia="es-AR"/>
        </w:rPr>
        <w:br/>
      </w:r>
    </w:p>
    <w:p w:rsidR="001E6D00" w:rsidRPr="001E6D00" w:rsidRDefault="001E6D00" w:rsidP="001E6D00">
      <w:pPr>
        <w:rPr>
          <w:color w:val="000000"/>
          <w:sz w:val="27"/>
          <w:szCs w:val="27"/>
          <w:lang w:val="es-AR" w:eastAsia="es-AR"/>
        </w:rPr>
      </w:pPr>
      <w:r w:rsidRPr="001E6D00">
        <w:rPr>
          <w:color w:val="000000"/>
          <w:sz w:val="24"/>
          <w:szCs w:val="24"/>
          <w:lang w:val="es-AR" w:eastAsia="es-AR"/>
        </w:rPr>
        <w:t>CONSIDERANDO:</w:t>
      </w:r>
      <w:r w:rsidRPr="001E6D00">
        <w:rPr>
          <w:color w:val="000000"/>
          <w:sz w:val="24"/>
          <w:szCs w:val="24"/>
          <w:lang w:val="es-AR" w:eastAsia="es-AR"/>
        </w:rPr>
        <w:br/>
        <w:t>Que en la norma citada en el Visto se establecen los datos que deben consignarse en las Solicitudes Tipo respecto de las personas jurídicas.</w:t>
      </w:r>
    </w:p>
    <w:p w:rsidR="001E6D00" w:rsidRPr="001E6D00" w:rsidRDefault="001E6D00" w:rsidP="001E6D00">
      <w:pPr>
        <w:rPr>
          <w:color w:val="000000"/>
          <w:sz w:val="27"/>
          <w:szCs w:val="27"/>
          <w:lang w:val="es-AR" w:eastAsia="es-AR"/>
        </w:rPr>
      </w:pPr>
      <w:r w:rsidRPr="001E6D00">
        <w:rPr>
          <w:color w:val="000000"/>
          <w:sz w:val="24"/>
          <w:szCs w:val="24"/>
          <w:lang w:val="es-AR" w:eastAsia="es-AR"/>
        </w:rPr>
        <w:br/>
        <w:t>Que si bien la norma, a través de la modificación introducida mediante Disposición DI-2017-317-APNDNRNPACP#MJ del 2 de agosto de 2017, establece específicamente que es obligatorio consignar el correo electrónico del (e-mail) de la persona jurídica, en su último párrafo exime de dicha obligación a las personas jurídicas de derecho público (organismos oficiales, nacionales, provinciales y municipales, así como empresas y sociedades de su propiedad).</w:t>
      </w:r>
    </w:p>
    <w:p w:rsidR="001E6D00" w:rsidRPr="001E6D00" w:rsidRDefault="001E6D00" w:rsidP="001E6D00">
      <w:pPr>
        <w:rPr>
          <w:color w:val="000000"/>
          <w:sz w:val="27"/>
          <w:szCs w:val="27"/>
          <w:lang w:val="es-AR" w:eastAsia="es-AR"/>
        </w:rPr>
      </w:pPr>
      <w:r w:rsidRPr="001E6D00">
        <w:rPr>
          <w:color w:val="000000"/>
          <w:sz w:val="24"/>
          <w:szCs w:val="24"/>
          <w:lang w:val="es-AR" w:eastAsia="es-AR"/>
        </w:rPr>
        <w:br/>
        <w:t>Que en esta Dirección Nacional se encuentran en proceso de producción distintos sistemas que efectúan comunicaciones a los usuarios del servicio registral respecto, entre otras cosas, del estado y la finalización de los trámites peticionados, a través del correo electrónico.</w:t>
      </w:r>
    </w:p>
    <w:p w:rsidR="001E6D00" w:rsidRDefault="001E6D00" w:rsidP="001E6D00">
      <w:pPr>
        <w:rPr>
          <w:color w:val="000000"/>
          <w:sz w:val="24"/>
          <w:szCs w:val="24"/>
          <w:lang w:val="es-AR" w:eastAsia="es-AR"/>
        </w:rPr>
      </w:pPr>
      <w:r w:rsidRPr="001E6D00">
        <w:rPr>
          <w:color w:val="000000"/>
          <w:sz w:val="24"/>
          <w:szCs w:val="24"/>
          <w:lang w:val="es-AR" w:eastAsia="es-AR"/>
        </w:rPr>
        <w:br/>
        <w:t>Que entre esos procesos se dictó la Disposición DI-2017-393-APN-DNRNPACP#MJ del 11 de octubre de 2017 que estableció el nuevo Título Digital (TD).</w:t>
      </w:r>
    </w:p>
    <w:p w:rsidR="001E6D00" w:rsidRPr="001E6D00" w:rsidRDefault="001E6D00" w:rsidP="001E6D00">
      <w:pPr>
        <w:rPr>
          <w:color w:val="000000"/>
          <w:sz w:val="27"/>
          <w:szCs w:val="27"/>
          <w:lang w:val="es-AR" w:eastAsia="es-AR"/>
        </w:rPr>
      </w:pPr>
    </w:p>
    <w:p w:rsidR="001E6D00" w:rsidRPr="001E6D00" w:rsidRDefault="001E6D00" w:rsidP="001E6D00">
      <w:pPr>
        <w:rPr>
          <w:color w:val="000000"/>
          <w:sz w:val="27"/>
          <w:szCs w:val="27"/>
          <w:lang w:val="es-AR" w:eastAsia="es-AR"/>
        </w:rPr>
      </w:pPr>
      <w:r w:rsidRPr="001E6D00">
        <w:rPr>
          <w:color w:val="000000"/>
          <w:sz w:val="24"/>
          <w:szCs w:val="24"/>
          <w:lang w:val="es-AR" w:eastAsia="es-AR"/>
        </w:rPr>
        <w:t xml:space="preserve">Que la operatoria aprobada para la generación y otorgamiento del nuevo instrumento hace indispensable contar con un correo electrónico de los titulares registrales independientemente del carácter que revistan teniendo en cuenta que la Constancia de Asignación de Título (CAT) es dirigida a la casilla </w:t>
      </w:r>
      <w:r w:rsidRPr="001E6D00">
        <w:rPr>
          <w:color w:val="000000"/>
          <w:sz w:val="24"/>
          <w:szCs w:val="24"/>
          <w:lang w:val="es-AR" w:eastAsia="es-AR"/>
        </w:rPr>
        <w:lastRenderedPageBreak/>
        <w:t>de correo electrónico del titular registral automáticamente, a través del Sistema Único de Registración de Automotores (S.U.R.A.), una vez inscripto el trámite que genere la emisión del Título Digital.</w:t>
      </w:r>
    </w:p>
    <w:p w:rsidR="001E6D00" w:rsidRPr="001E6D00" w:rsidRDefault="001E6D00" w:rsidP="001E6D00">
      <w:pPr>
        <w:rPr>
          <w:color w:val="000000"/>
          <w:sz w:val="27"/>
          <w:szCs w:val="27"/>
          <w:lang w:val="es-AR" w:eastAsia="es-AR"/>
        </w:rPr>
      </w:pPr>
      <w:r w:rsidRPr="001E6D00">
        <w:rPr>
          <w:color w:val="000000"/>
          <w:sz w:val="24"/>
          <w:szCs w:val="24"/>
          <w:lang w:val="es-AR" w:eastAsia="es-AR"/>
        </w:rPr>
        <w:br/>
        <w:t>Que, en consecuencia, cabe establecer la obligatoriedad de consignar el dato que nos ocupa en las Solicitudes Tipo y formularios, en todos los casos, sin excepciones, modificando la norma antes citada.</w:t>
      </w:r>
    </w:p>
    <w:p w:rsidR="001E6D00" w:rsidRPr="001E6D00" w:rsidRDefault="001E6D00" w:rsidP="001E6D00">
      <w:pPr>
        <w:rPr>
          <w:color w:val="000000"/>
          <w:sz w:val="27"/>
          <w:szCs w:val="27"/>
          <w:lang w:val="es-AR" w:eastAsia="es-AR"/>
        </w:rPr>
      </w:pPr>
      <w:r w:rsidRPr="001E6D00">
        <w:rPr>
          <w:color w:val="000000"/>
          <w:sz w:val="24"/>
          <w:szCs w:val="24"/>
          <w:lang w:val="es-AR" w:eastAsia="es-AR"/>
        </w:rPr>
        <w:br/>
        <w:t>Que ha tomado debida intervención el DEPARTAMENTO DE ASUNTOS NORMATIVOS Y JUDICIALES.</w:t>
      </w:r>
    </w:p>
    <w:p w:rsidR="001E6D00" w:rsidRPr="001E6D00" w:rsidRDefault="001E6D00" w:rsidP="001E6D00">
      <w:pPr>
        <w:rPr>
          <w:color w:val="000000"/>
          <w:sz w:val="27"/>
          <w:szCs w:val="27"/>
          <w:lang w:val="es-AR" w:eastAsia="es-AR"/>
        </w:rPr>
      </w:pPr>
      <w:r w:rsidRPr="001E6D00">
        <w:rPr>
          <w:color w:val="000000"/>
          <w:sz w:val="24"/>
          <w:szCs w:val="24"/>
          <w:lang w:val="es-AR" w:eastAsia="es-AR"/>
        </w:rPr>
        <w:br/>
        <w:t>Que la presente se dicta en virtud de las facultades conferidas por el artículo 2°, inciso c), del Decreto N°335/88.</w:t>
      </w:r>
    </w:p>
    <w:p w:rsidR="001E6D00" w:rsidRPr="001E6D00" w:rsidRDefault="001E6D00" w:rsidP="001E6D00">
      <w:pPr>
        <w:rPr>
          <w:color w:val="000000"/>
          <w:sz w:val="27"/>
          <w:szCs w:val="27"/>
          <w:lang w:val="es-AR" w:eastAsia="es-AR"/>
        </w:rPr>
      </w:pPr>
      <w:r w:rsidRPr="001E6D00">
        <w:rPr>
          <w:color w:val="000000"/>
          <w:sz w:val="24"/>
          <w:szCs w:val="24"/>
          <w:lang w:val="es-AR" w:eastAsia="es-AR"/>
        </w:rPr>
        <w:br/>
      </w:r>
    </w:p>
    <w:p w:rsidR="001E6D00" w:rsidRPr="001E6D00" w:rsidRDefault="001E6D00" w:rsidP="001E6D00">
      <w:pPr>
        <w:rPr>
          <w:color w:val="000000"/>
          <w:sz w:val="27"/>
          <w:szCs w:val="27"/>
          <w:lang w:val="es-AR" w:eastAsia="es-AR"/>
        </w:rPr>
      </w:pPr>
      <w:r w:rsidRPr="001E6D00">
        <w:rPr>
          <w:color w:val="000000"/>
          <w:sz w:val="24"/>
          <w:szCs w:val="24"/>
          <w:lang w:val="es-AR" w:eastAsia="es-AR"/>
        </w:rPr>
        <w:t>Por ello,</w:t>
      </w:r>
    </w:p>
    <w:p w:rsidR="001E6D00" w:rsidRPr="001E6D00" w:rsidRDefault="001E6D00" w:rsidP="001E6D00">
      <w:pPr>
        <w:jc w:val="center"/>
        <w:rPr>
          <w:color w:val="000000"/>
          <w:sz w:val="27"/>
          <w:szCs w:val="27"/>
          <w:lang w:val="es-AR" w:eastAsia="es-AR"/>
        </w:rPr>
      </w:pPr>
      <w:r w:rsidRPr="001E6D00">
        <w:rPr>
          <w:color w:val="000000"/>
          <w:sz w:val="24"/>
          <w:szCs w:val="24"/>
          <w:lang w:val="es-AR" w:eastAsia="es-AR"/>
        </w:rPr>
        <w:br/>
        <w:t>EL DIRECTOR NACIONAL DE LOS REGISTROS NACIONALES</w:t>
      </w:r>
      <w:r w:rsidRPr="001E6D00">
        <w:rPr>
          <w:color w:val="000000"/>
          <w:sz w:val="24"/>
          <w:szCs w:val="24"/>
          <w:lang w:val="es-AR" w:eastAsia="es-AR"/>
        </w:rPr>
        <w:br/>
        <w:t>DE LA PROPIEDAD DEL AUTOMOTOR</w:t>
      </w:r>
      <w:r w:rsidRPr="001E6D00">
        <w:rPr>
          <w:color w:val="000000"/>
          <w:sz w:val="24"/>
          <w:szCs w:val="24"/>
          <w:lang w:val="es-AR" w:eastAsia="es-AR"/>
        </w:rPr>
        <w:br/>
        <w:t>Y DE CRÉDITOS PRENDARIOS</w:t>
      </w:r>
      <w:r w:rsidRPr="001E6D00">
        <w:rPr>
          <w:color w:val="000000"/>
          <w:sz w:val="24"/>
          <w:szCs w:val="24"/>
          <w:lang w:val="es-AR" w:eastAsia="es-AR"/>
        </w:rPr>
        <w:br/>
        <w:t>DISPONE:</w:t>
      </w:r>
    </w:p>
    <w:p w:rsidR="001E6D00" w:rsidRPr="001E6D00" w:rsidRDefault="001E6D00" w:rsidP="001E6D00">
      <w:pPr>
        <w:rPr>
          <w:color w:val="000000"/>
          <w:sz w:val="27"/>
          <w:szCs w:val="27"/>
          <w:lang w:val="es-AR" w:eastAsia="es-AR"/>
        </w:rPr>
      </w:pPr>
    </w:p>
    <w:p w:rsidR="001E6D00" w:rsidRPr="001E6D00" w:rsidRDefault="001E6D00" w:rsidP="001E6D00">
      <w:pPr>
        <w:rPr>
          <w:color w:val="000000"/>
          <w:sz w:val="27"/>
          <w:szCs w:val="27"/>
          <w:lang w:val="es-AR" w:eastAsia="es-AR"/>
        </w:rPr>
      </w:pPr>
      <w:r w:rsidRPr="001E6D00">
        <w:rPr>
          <w:color w:val="000000"/>
          <w:sz w:val="24"/>
          <w:szCs w:val="24"/>
          <w:lang w:val="es-AR" w:eastAsia="es-AR"/>
        </w:rPr>
        <w:t xml:space="preserve">ARTÍCULO 1º.- </w:t>
      </w:r>
      <w:proofErr w:type="spellStart"/>
      <w:r w:rsidRPr="001E6D00">
        <w:rPr>
          <w:color w:val="000000"/>
          <w:sz w:val="24"/>
          <w:szCs w:val="24"/>
          <w:lang w:val="es-AR" w:eastAsia="es-AR"/>
        </w:rPr>
        <w:t>Sustitúyese</w:t>
      </w:r>
      <w:proofErr w:type="spellEnd"/>
      <w:r w:rsidRPr="001E6D00">
        <w:rPr>
          <w:color w:val="000000"/>
          <w:sz w:val="24"/>
          <w:szCs w:val="24"/>
          <w:lang w:val="es-AR" w:eastAsia="es-AR"/>
        </w:rPr>
        <w:t xml:space="preserve"> el artículo 9° del Digesto de Normas Técnico-Registrales del Registro Nacional de la Propiedad del Automotor, el texto de la Sección 2ª, Capítulo I, Título I, por el que se indica a continuación:</w:t>
      </w:r>
    </w:p>
    <w:p w:rsidR="001E6D00" w:rsidRPr="001E6D00" w:rsidRDefault="001E6D00" w:rsidP="001E6D00">
      <w:pPr>
        <w:rPr>
          <w:color w:val="000000"/>
          <w:sz w:val="27"/>
          <w:szCs w:val="27"/>
          <w:lang w:val="es-AR" w:eastAsia="es-AR"/>
        </w:rPr>
      </w:pPr>
      <w:r w:rsidRPr="001E6D00">
        <w:rPr>
          <w:color w:val="000000"/>
          <w:sz w:val="24"/>
          <w:szCs w:val="24"/>
          <w:lang w:val="es-AR" w:eastAsia="es-AR"/>
        </w:rPr>
        <w:br/>
        <w:t>“Artículo 9º.- DATOS DE INSCRIPCION DE LAS PERSONAS JURÍDICAS: Se consignará la autoridad que otorgó la personería, con los datos de inscripción y su fecha. En el caso de sociedades y asociaciones civiles que no requieran su matriculación, se consignará la fecha de su creación.</w:t>
      </w:r>
    </w:p>
    <w:p w:rsidR="001E6D00" w:rsidRPr="001E6D00" w:rsidRDefault="001E6D00" w:rsidP="001E6D00">
      <w:pPr>
        <w:rPr>
          <w:color w:val="000000"/>
          <w:sz w:val="27"/>
          <w:szCs w:val="27"/>
          <w:lang w:val="es-AR" w:eastAsia="es-AR"/>
        </w:rPr>
      </w:pPr>
      <w:r w:rsidRPr="001E6D00">
        <w:rPr>
          <w:color w:val="000000"/>
          <w:sz w:val="24"/>
          <w:szCs w:val="24"/>
          <w:lang w:val="es-AR" w:eastAsia="es-AR"/>
        </w:rPr>
        <w:br/>
      </w:r>
    </w:p>
    <w:p w:rsidR="001E6D00" w:rsidRPr="001E6D00" w:rsidRDefault="001E6D00" w:rsidP="001E6D00">
      <w:pPr>
        <w:rPr>
          <w:color w:val="000000"/>
          <w:sz w:val="27"/>
          <w:szCs w:val="27"/>
          <w:lang w:val="es-AR" w:eastAsia="es-AR"/>
        </w:rPr>
      </w:pPr>
      <w:r w:rsidRPr="001E6D00">
        <w:rPr>
          <w:color w:val="000000"/>
          <w:sz w:val="24"/>
          <w:szCs w:val="24"/>
          <w:lang w:val="es-AR" w:eastAsia="es-AR"/>
        </w:rPr>
        <w:t>El representante legal o convencional deberá consignar en forma obligatoria la dirección de correo electrónico de dicha persona jurídica. Si la Solicitud Tipo o Formulario correspondiente no dispone en su diseño de un espacio específico para dicho dato, deberá indicarse en el rubro observaciones de la misma, siendo su omisión, causal de observación del trámite.</w:t>
      </w:r>
    </w:p>
    <w:p w:rsidR="001E6D00" w:rsidRPr="001E6D00" w:rsidRDefault="001E6D00" w:rsidP="001E6D00">
      <w:pPr>
        <w:rPr>
          <w:color w:val="000000"/>
          <w:sz w:val="27"/>
          <w:szCs w:val="27"/>
          <w:lang w:val="es-AR" w:eastAsia="es-AR"/>
        </w:rPr>
      </w:pPr>
      <w:r w:rsidRPr="001E6D00">
        <w:rPr>
          <w:color w:val="000000"/>
          <w:sz w:val="24"/>
          <w:szCs w:val="24"/>
          <w:lang w:val="es-AR" w:eastAsia="es-AR"/>
        </w:rPr>
        <w:br/>
        <w:t>Las personas jurídicas de derecho público (organismos oficiales, nacionales, provinciales y municipales, así como empresas y sociedades de su propiedad) consignarán únicamente su denominación y una dirección de correo electrónico en los términos de lo indicado en el párrafo precedente.”</w:t>
      </w:r>
    </w:p>
    <w:p w:rsidR="001E6D00" w:rsidRPr="001E6D00" w:rsidRDefault="001E6D00" w:rsidP="001E6D00">
      <w:pPr>
        <w:rPr>
          <w:color w:val="000000"/>
          <w:sz w:val="27"/>
          <w:szCs w:val="27"/>
          <w:lang w:val="es-AR" w:eastAsia="es-AR"/>
        </w:rPr>
      </w:pPr>
      <w:r w:rsidRPr="001E6D00">
        <w:rPr>
          <w:color w:val="000000"/>
          <w:sz w:val="24"/>
          <w:szCs w:val="24"/>
          <w:lang w:val="es-AR" w:eastAsia="es-AR"/>
        </w:rPr>
        <w:br/>
      </w:r>
    </w:p>
    <w:p w:rsidR="001E6D00" w:rsidRPr="001E6D00" w:rsidRDefault="001E6D00" w:rsidP="001E6D00">
      <w:pPr>
        <w:rPr>
          <w:color w:val="000000"/>
          <w:sz w:val="27"/>
          <w:szCs w:val="27"/>
          <w:lang w:val="es-AR" w:eastAsia="es-AR"/>
        </w:rPr>
      </w:pPr>
      <w:r w:rsidRPr="001E6D00">
        <w:rPr>
          <w:color w:val="000000"/>
          <w:sz w:val="24"/>
          <w:szCs w:val="24"/>
          <w:lang w:val="es-AR" w:eastAsia="es-AR"/>
        </w:rPr>
        <w:t>ARTÍCULO 2°.- Los funcionarios a cargo de los Registros Seccionales deberán cargar o, de corresponder, actualizar la información antes aludida en el Sistema Único de Registración Automotor (SURA).</w:t>
      </w:r>
    </w:p>
    <w:p w:rsidR="001E6D00" w:rsidRPr="001E6D00" w:rsidRDefault="001E6D00" w:rsidP="001E6D00">
      <w:pPr>
        <w:rPr>
          <w:color w:val="000000"/>
          <w:sz w:val="27"/>
          <w:szCs w:val="27"/>
          <w:lang w:val="es-AR" w:eastAsia="es-AR"/>
        </w:rPr>
      </w:pPr>
      <w:r w:rsidRPr="001E6D00">
        <w:rPr>
          <w:color w:val="000000"/>
          <w:sz w:val="24"/>
          <w:szCs w:val="24"/>
          <w:lang w:val="es-AR" w:eastAsia="es-AR"/>
        </w:rPr>
        <w:br/>
        <w:t>ARTÍCULO 3°.- La presente medida entrará en vigencia a partir del día de su publicación.</w:t>
      </w:r>
    </w:p>
    <w:p w:rsidR="001E6D00" w:rsidRPr="001E6D00" w:rsidRDefault="001E6D00" w:rsidP="001E6D00">
      <w:pPr>
        <w:rPr>
          <w:color w:val="000000"/>
          <w:sz w:val="27"/>
          <w:szCs w:val="27"/>
          <w:lang w:val="es-AR" w:eastAsia="es-AR"/>
        </w:rPr>
      </w:pPr>
      <w:r w:rsidRPr="001E6D00">
        <w:rPr>
          <w:color w:val="000000"/>
          <w:sz w:val="24"/>
          <w:szCs w:val="24"/>
          <w:lang w:val="es-AR" w:eastAsia="es-AR"/>
        </w:rPr>
        <w:br/>
        <w:t>ARTÍCULO 4°.- Comuníquese, atento su carácter de interés general, dese para su publicación a la Dirección Nacional del Registro Oficial y archívese.</w:t>
      </w:r>
    </w:p>
    <w:p w:rsidR="001E6D00" w:rsidRPr="001E6D00" w:rsidRDefault="001E6D00" w:rsidP="001E6D00">
      <w:pPr>
        <w:rPr>
          <w:color w:val="000000"/>
          <w:sz w:val="27"/>
          <w:szCs w:val="27"/>
          <w:lang w:val="es-AR" w:eastAsia="es-AR"/>
        </w:rPr>
      </w:pPr>
    </w:p>
    <w:p w:rsidR="001E6D00" w:rsidRPr="001E6D00" w:rsidRDefault="001E6D00" w:rsidP="001E6D00">
      <w:pPr>
        <w:rPr>
          <w:color w:val="000000"/>
          <w:sz w:val="27"/>
          <w:szCs w:val="27"/>
          <w:lang w:val="es-AR" w:eastAsia="es-AR"/>
        </w:rPr>
      </w:pPr>
    </w:p>
    <w:p w:rsidR="001E6D00" w:rsidRPr="001E6D00" w:rsidRDefault="001E6D00" w:rsidP="001E6D00">
      <w:pPr>
        <w:rPr>
          <w:color w:val="000000"/>
          <w:sz w:val="27"/>
          <w:szCs w:val="27"/>
          <w:lang w:val="es-AR" w:eastAsia="es-AR"/>
        </w:rPr>
      </w:pPr>
      <w:r w:rsidRPr="001E6D00">
        <w:rPr>
          <w:color w:val="000000"/>
          <w:sz w:val="15"/>
          <w:szCs w:val="15"/>
          <w:lang w:val="es-AR" w:eastAsia="es-AR"/>
        </w:rPr>
        <w:t>Carlos Gustavo Walter</w:t>
      </w:r>
      <w:r w:rsidRPr="001E6D00">
        <w:rPr>
          <w:color w:val="000000"/>
          <w:sz w:val="27"/>
          <w:szCs w:val="27"/>
          <w:lang w:val="es-AR" w:eastAsia="es-AR"/>
        </w:rPr>
        <w:br/>
      </w:r>
      <w:r w:rsidRPr="001E6D00">
        <w:rPr>
          <w:color w:val="000000"/>
          <w:sz w:val="15"/>
          <w:szCs w:val="15"/>
          <w:lang w:val="es-AR" w:eastAsia="es-AR"/>
        </w:rPr>
        <w:t>Director Nacional</w:t>
      </w:r>
      <w:r w:rsidRPr="001E6D00">
        <w:rPr>
          <w:color w:val="000000"/>
          <w:sz w:val="27"/>
          <w:szCs w:val="27"/>
          <w:lang w:val="es-AR" w:eastAsia="es-AR"/>
        </w:rPr>
        <w:br/>
      </w:r>
      <w:r w:rsidRPr="001E6D00">
        <w:rPr>
          <w:color w:val="000000"/>
          <w:sz w:val="15"/>
          <w:szCs w:val="15"/>
          <w:lang w:val="es-AR" w:eastAsia="es-AR"/>
        </w:rPr>
        <w:t>Dirección Nacional de los Registros Nacionales de la Propiedad del</w:t>
      </w:r>
      <w:r w:rsidRPr="001E6D00">
        <w:rPr>
          <w:color w:val="000000"/>
          <w:sz w:val="27"/>
          <w:szCs w:val="27"/>
          <w:lang w:val="es-AR" w:eastAsia="es-AR"/>
        </w:rPr>
        <w:br/>
      </w:r>
      <w:r w:rsidRPr="001E6D00">
        <w:rPr>
          <w:color w:val="000000"/>
          <w:sz w:val="15"/>
          <w:szCs w:val="15"/>
          <w:lang w:val="es-AR" w:eastAsia="es-AR"/>
        </w:rPr>
        <w:t>Automotor y de Créditos Prendarios</w:t>
      </w:r>
    </w:p>
    <w:p w:rsidR="001E6D00" w:rsidRPr="001E6D00" w:rsidRDefault="001E6D00" w:rsidP="001E6D00">
      <w:pPr>
        <w:rPr>
          <w:color w:val="000000"/>
          <w:sz w:val="27"/>
          <w:szCs w:val="27"/>
          <w:lang w:val="es-AR" w:eastAsia="es-AR"/>
        </w:rPr>
      </w:pPr>
      <w:r w:rsidRPr="001E6D00">
        <w:rPr>
          <w:color w:val="000000"/>
          <w:sz w:val="15"/>
          <w:szCs w:val="15"/>
          <w:lang w:val="es-AR" w:eastAsia="es-AR"/>
        </w:rPr>
        <w:t>Ministerio de Justicia y Derechos Humanos</w:t>
      </w:r>
    </w:p>
    <w:p w:rsidR="003115F1" w:rsidRPr="001E6D00" w:rsidRDefault="003115F1" w:rsidP="001E6D00">
      <w:pPr>
        <w:autoSpaceDE w:val="0"/>
        <w:autoSpaceDN w:val="0"/>
        <w:adjustRightInd w:val="0"/>
        <w:jc w:val="center"/>
        <w:rPr>
          <w:color w:val="000000" w:themeColor="text1"/>
          <w:sz w:val="16"/>
          <w:szCs w:val="16"/>
          <w:lang w:val="es-AR"/>
        </w:rPr>
      </w:pPr>
    </w:p>
    <w:sectPr w:rsidR="003115F1" w:rsidRPr="001E6D00"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57F0"/>
    <w:rsid w:val="003860F3"/>
    <w:rsid w:val="0039675E"/>
    <w:rsid w:val="003E1E7C"/>
    <w:rsid w:val="003E4C4D"/>
    <w:rsid w:val="003F75DC"/>
    <w:rsid w:val="00413756"/>
    <w:rsid w:val="004152CD"/>
    <w:rsid w:val="004609B8"/>
    <w:rsid w:val="00491DD6"/>
    <w:rsid w:val="004A6C0E"/>
    <w:rsid w:val="004A72A1"/>
    <w:rsid w:val="004C7C78"/>
    <w:rsid w:val="004F4A06"/>
    <w:rsid w:val="00515FAA"/>
    <w:rsid w:val="00533750"/>
    <w:rsid w:val="00573AE5"/>
    <w:rsid w:val="00596BCF"/>
    <w:rsid w:val="005B02C4"/>
    <w:rsid w:val="005D13A6"/>
    <w:rsid w:val="00621D1D"/>
    <w:rsid w:val="00643889"/>
    <w:rsid w:val="00645485"/>
    <w:rsid w:val="006501F3"/>
    <w:rsid w:val="0065590A"/>
    <w:rsid w:val="006A3FA2"/>
    <w:rsid w:val="006B37F5"/>
    <w:rsid w:val="006D5457"/>
    <w:rsid w:val="006F3268"/>
    <w:rsid w:val="00722CBA"/>
    <w:rsid w:val="00732186"/>
    <w:rsid w:val="00755EE1"/>
    <w:rsid w:val="00771B45"/>
    <w:rsid w:val="007B4907"/>
    <w:rsid w:val="007B77E7"/>
    <w:rsid w:val="007E65D9"/>
    <w:rsid w:val="00807569"/>
    <w:rsid w:val="0081222A"/>
    <w:rsid w:val="00813684"/>
    <w:rsid w:val="0082517D"/>
    <w:rsid w:val="00844810"/>
    <w:rsid w:val="0085600C"/>
    <w:rsid w:val="0087469D"/>
    <w:rsid w:val="0087523D"/>
    <w:rsid w:val="008D6B7E"/>
    <w:rsid w:val="008F4DBD"/>
    <w:rsid w:val="008F5DD9"/>
    <w:rsid w:val="00905575"/>
    <w:rsid w:val="00952709"/>
    <w:rsid w:val="00976699"/>
    <w:rsid w:val="009A4D8D"/>
    <w:rsid w:val="009A4F37"/>
    <w:rsid w:val="009A73CD"/>
    <w:rsid w:val="009B2FA0"/>
    <w:rsid w:val="009B643E"/>
    <w:rsid w:val="009F0083"/>
    <w:rsid w:val="009F16B9"/>
    <w:rsid w:val="00A04CFE"/>
    <w:rsid w:val="00A12652"/>
    <w:rsid w:val="00A404E5"/>
    <w:rsid w:val="00A56BF1"/>
    <w:rsid w:val="00A633D3"/>
    <w:rsid w:val="00A90B98"/>
    <w:rsid w:val="00AB3652"/>
    <w:rsid w:val="00AC0679"/>
    <w:rsid w:val="00AD10A6"/>
    <w:rsid w:val="00B5545C"/>
    <w:rsid w:val="00B940A0"/>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D2700"/>
    <w:rsid w:val="00EE4316"/>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3</cp:revision>
  <dcterms:created xsi:type="dcterms:W3CDTF">2018-01-19T19:30:00Z</dcterms:created>
  <dcterms:modified xsi:type="dcterms:W3CDTF">2018-01-19T19:30:00Z</dcterms:modified>
</cp:coreProperties>
</file>