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075B08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00</w:t>
            </w:r>
            <w:r w:rsidR="00075B08">
              <w:rPr>
                <w:b/>
                <w:color w:val="000000" w:themeColor="text1"/>
              </w:rPr>
              <w:t>3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294E84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IMPOSITIVA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570D96" w:rsidRDefault="00570D96" w:rsidP="00ED2700">
            <w:pPr>
              <w:jc w:val="center"/>
              <w:rPr>
                <w:b/>
                <w:color w:val="000000" w:themeColor="text1"/>
              </w:rPr>
            </w:pPr>
            <w:r w:rsidRPr="00570D96">
              <w:rPr>
                <w:b/>
                <w:bCs/>
                <w:color w:val="000000"/>
                <w:sz w:val="18"/>
              </w:rPr>
              <w:t>RENTAS DEL TRABAJO EN RELACIÓN DE DEPENDENCIA, ACTORES Y OTROS. SE EXTIENDE AL 31/3 DE CADA AÑO LA PRESENTACIÓN DEL F. 572 WEB SIRADIG</w:t>
            </w:r>
            <w:r w:rsidRPr="00570D96">
              <w:rPr>
                <w:rStyle w:val="apple-converted-space"/>
                <w:b/>
                <w:bCs/>
                <w:color w:val="000000"/>
                <w:sz w:val="18"/>
              </w:rPr>
              <w:t> </w:t>
            </w:r>
            <w:r w:rsidRPr="00570D96">
              <w:rPr>
                <w:b/>
                <w:bCs/>
                <w:color w:val="000000"/>
                <w:sz w:val="18"/>
              </w:rPr>
              <w:t>ANUAL, Y SE INCREMENTA A $ 1.000.000 EL IMPORTE DE RENTAS BRUTAS PARA PRESENTAR DECLARACIONES JURADAS PATRIMONIALES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294E84" w:rsidP="00075B08">
            <w:pPr>
              <w:jc w:val="center"/>
              <w:rPr>
                <w:color w:val="000000" w:themeColor="text1"/>
              </w:rPr>
            </w:pPr>
            <w:r w:rsidRPr="008F4DBD">
              <w:rPr>
                <w:b/>
                <w:bCs/>
                <w:color w:val="000000"/>
                <w:szCs w:val="22"/>
              </w:rPr>
              <w:t>RESOLUCIÓN GENERAL (AFIP) 418</w:t>
            </w:r>
            <w:r w:rsidR="00075B08">
              <w:rPr>
                <w:b/>
                <w:bCs/>
                <w:color w:val="000000"/>
                <w:szCs w:val="22"/>
              </w:rPr>
              <w:t>9</w:t>
            </w:r>
            <w:r w:rsidRPr="008F4DBD">
              <w:rPr>
                <w:b/>
                <w:bCs/>
                <w:color w:val="000000"/>
                <w:szCs w:val="22"/>
              </w:rPr>
              <w:t>-E</w:t>
            </w: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294E84" w:rsidP="003F75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B.O.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075B08" w:rsidP="00302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294E84">
              <w:rPr>
                <w:b/>
                <w:color w:val="000000" w:themeColor="text1"/>
              </w:rPr>
              <w:t>0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3028B5">
              <w:rPr>
                <w:b/>
                <w:color w:val="000000" w:themeColor="text1"/>
              </w:rPr>
              <w:t>0</w:t>
            </w:r>
            <w:r w:rsidR="00573AE5" w:rsidRPr="004A72A1">
              <w:rPr>
                <w:b/>
                <w:color w:val="000000" w:themeColor="text1"/>
              </w:rPr>
              <w:t>1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3028B5">
              <w:rPr>
                <w:b/>
                <w:color w:val="000000" w:themeColor="text1"/>
              </w:rPr>
              <w:t>8</w:t>
            </w:r>
          </w:p>
        </w:tc>
      </w:tr>
    </w:tbl>
    <w:p w:rsidR="002F4542" w:rsidRPr="002F4542" w:rsidRDefault="002F4542" w:rsidP="002F4542">
      <w:pPr>
        <w:jc w:val="center"/>
        <w:rPr>
          <w:b/>
          <w:sz w:val="24"/>
          <w:szCs w:val="24"/>
          <w:u w:val="single"/>
        </w:rPr>
      </w:pPr>
    </w:p>
    <w:p w:rsidR="00570D96" w:rsidRPr="00570D96" w:rsidRDefault="00570D96" w:rsidP="00570D96">
      <w:pPr>
        <w:pStyle w:val="sangria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Art. 1 -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proofErr w:type="spellStart"/>
      <w:r w:rsidRPr="00570D96">
        <w:rPr>
          <w:color w:val="000000" w:themeColor="text1"/>
          <w:sz w:val="20"/>
          <w:szCs w:val="16"/>
        </w:rPr>
        <w:t>Modifícase</w:t>
      </w:r>
      <w:proofErr w:type="spellEnd"/>
      <w:r w:rsidRPr="00570D96">
        <w:rPr>
          <w:color w:val="000000" w:themeColor="text1"/>
          <w:sz w:val="20"/>
          <w:szCs w:val="16"/>
        </w:rPr>
        <w:t xml:space="preserve"> la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resolución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general 2442</w:t>
      </w:r>
      <w:r w:rsidRPr="00570D96">
        <w:rPr>
          <w:color w:val="000000" w:themeColor="text1"/>
          <w:sz w:val="20"/>
          <w:szCs w:val="16"/>
        </w:rPr>
        <w:t>, sus modificatorias y complementarias, en la forma que se indica a continuación: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1.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punto 2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inciso a)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7</w:t>
      </w:r>
      <w:r w:rsidRPr="00570D96">
        <w:rPr>
          <w:color w:val="000000" w:themeColor="text1"/>
          <w:sz w:val="20"/>
          <w:szCs w:val="16"/>
        </w:rPr>
        <w:t>, la expresión “...Hasta el último día hábil del mes de enero...” por la expresión “...Hasta el último día hábil del mes de marzo...”.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2.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inciso b) del primer párrafo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8</w:t>
      </w:r>
      <w:r w:rsidRPr="00570D96">
        <w:rPr>
          <w:color w:val="000000" w:themeColor="text1"/>
          <w:sz w:val="20"/>
          <w:szCs w:val="16"/>
        </w:rPr>
        <w:t>, la expresión “...quinientos mil pesos ($ 500.000)...” por la expresión “...un millón de pesos ($ 1.000.000)...”.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3.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segundo párrafo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9</w:t>
      </w:r>
      <w:r w:rsidRPr="00570D96">
        <w:rPr>
          <w:color w:val="000000" w:themeColor="text1"/>
          <w:sz w:val="20"/>
          <w:szCs w:val="16"/>
        </w:rPr>
        <w:t>, la expresión “...hasta el último día hábil del mes de febrero de cada año” por la expresión “...hasta el último día hábil del mes de abril de cada año”.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4.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11</w:t>
      </w:r>
      <w:r w:rsidRPr="00570D96">
        <w:rPr>
          <w:color w:val="000000" w:themeColor="text1"/>
          <w:sz w:val="20"/>
          <w:szCs w:val="16"/>
        </w:rPr>
        <w:t>, la expresión “...período fiscal marzo de cada año...” por la expresión “...período fiscal mayo de cada año...”.</w:t>
      </w:r>
    </w:p>
    <w:p w:rsidR="00570D96" w:rsidRDefault="00570D96" w:rsidP="00570D96">
      <w:pPr>
        <w:pStyle w:val="sangrianovedades"/>
        <w:spacing w:before="80" w:beforeAutospacing="0" w:after="0" w:afterAutospacing="0"/>
        <w:jc w:val="both"/>
        <w:rPr>
          <w:rStyle w:val="negritanovedades"/>
          <w:b/>
          <w:bCs/>
          <w:color w:val="000000" w:themeColor="text1"/>
          <w:sz w:val="20"/>
          <w:szCs w:val="16"/>
        </w:rPr>
      </w:pPr>
    </w:p>
    <w:p w:rsidR="00570D96" w:rsidRPr="00570D96" w:rsidRDefault="00570D96" w:rsidP="00570D96">
      <w:pPr>
        <w:pStyle w:val="sangria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Art.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2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-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proofErr w:type="spellStart"/>
      <w:r w:rsidRPr="00570D96">
        <w:rPr>
          <w:color w:val="000000" w:themeColor="text1"/>
          <w:sz w:val="20"/>
          <w:szCs w:val="16"/>
        </w:rPr>
        <w:t>Modifícase</w:t>
      </w:r>
      <w:proofErr w:type="spellEnd"/>
      <w:r w:rsidRPr="00570D96">
        <w:rPr>
          <w:color w:val="000000" w:themeColor="text1"/>
          <w:sz w:val="20"/>
          <w:szCs w:val="16"/>
        </w:rPr>
        <w:t xml:space="preserve"> la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resolución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general 4003-E</w:t>
      </w:r>
      <w:r w:rsidRPr="00570D96">
        <w:rPr>
          <w:color w:val="000000" w:themeColor="text1"/>
          <w:sz w:val="20"/>
          <w:szCs w:val="16"/>
        </w:rPr>
        <w:t>, sus modificatorias y complementarias, en la forma que se indica a continuación: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1.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inciso c) del primer párrafo y en el tercer párrafo, ambos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11</w:t>
      </w:r>
      <w:r w:rsidRPr="00570D96">
        <w:rPr>
          <w:color w:val="000000" w:themeColor="text1"/>
          <w:sz w:val="20"/>
          <w:szCs w:val="16"/>
        </w:rPr>
        <w:t>, la expresión “...31 de enero...” por la expresión “...31 de marzo...”.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2.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artículo 14</w:t>
      </w:r>
      <w:r w:rsidRPr="00570D96">
        <w:rPr>
          <w:color w:val="000000" w:themeColor="text1"/>
          <w:sz w:val="20"/>
          <w:szCs w:val="16"/>
        </w:rPr>
        <w:t>, la expresión “...quinientos mil pesos ($ 500.000)...” por la expresión “...un millón de pesos ($ 1.000.000)...”.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3.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primer párrafo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inciso a) del artículo 21</w:t>
      </w:r>
      <w:r w:rsidRPr="00570D96">
        <w:rPr>
          <w:color w:val="000000" w:themeColor="text1"/>
          <w:sz w:val="20"/>
          <w:szCs w:val="16"/>
        </w:rPr>
        <w:t>, la expresión “...hasta el último día hábil del mes de febrero de cada año...”, por la expresión “...hasta el último día hábil del mes de abril de cada año...”.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4.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cuarto párrafo del</w:t>
      </w:r>
      <w:r w:rsidRPr="00570D96">
        <w:rPr>
          <w:rStyle w:val="apple-converted-space"/>
          <w:color w:val="000000" w:themeColor="text1"/>
          <w:sz w:val="20"/>
          <w:szCs w:val="16"/>
        </w:rPr>
        <w:t> </w:t>
      </w:r>
      <w:r w:rsidRPr="00570D96">
        <w:rPr>
          <w:rStyle w:val="hipervnculo"/>
          <w:color w:val="000000" w:themeColor="text1"/>
          <w:sz w:val="20"/>
          <w:szCs w:val="16"/>
        </w:rPr>
        <w:t>inciso a) del artículo 21</w:t>
      </w:r>
      <w:r w:rsidRPr="00570D96">
        <w:rPr>
          <w:color w:val="000000" w:themeColor="text1"/>
          <w:sz w:val="20"/>
          <w:szCs w:val="16"/>
        </w:rPr>
        <w:t>, la expresión “...hasta el último día hábil del mes de marzo próximo siguiente”, por la expresión “...hasta el último día hábil del mes de mayo próximo siguiente”.</w:t>
      </w:r>
    </w:p>
    <w:p w:rsidR="00570D96" w:rsidRPr="00570D96" w:rsidRDefault="00570D96" w:rsidP="00570D96">
      <w:pPr>
        <w:pStyle w:val="errepar1erfrances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color w:val="000000" w:themeColor="text1"/>
          <w:sz w:val="20"/>
          <w:szCs w:val="16"/>
        </w:rPr>
        <w:t xml:space="preserve">5. </w:t>
      </w:r>
      <w:proofErr w:type="spellStart"/>
      <w:r w:rsidRPr="00570D96">
        <w:rPr>
          <w:color w:val="000000" w:themeColor="text1"/>
          <w:sz w:val="20"/>
          <w:szCs w:val="16"/>
        </w:rPr>
        <w:t>Sustitúyese</w:t>
      </w:r>
      <w:proofErr w:type="spellEnd"/>
      <w:r w:rsidRPr="00570D96">
        <w:rPr>
          <w:color w:val="000000" w:themeColor="text1"/>
          <w:sz w:val="20"/>
          <w:szCs w:val="16"/>
        </w:rPr>
        <w:t xml:space="preserve"> en el artículo 23, la expresión “...período fiscal marzo de cada año...” por la expresión “...período fiscal mayo de cada año...”.</w:t>
      </w:r>
    </w:p>
    <w:p w:rsidR="00570D96" w:rsidRDefault="00570D96" w:rsidP="00570D96">
      <w:pPr>
        <w:pStyle w:val="sangrianovedades"/>
        <w:spacing w:before="80" w:beforeAutospacing="0" w:after="0" w:afterAutospacing="0"/>
        <w:jc w:val="both"/>
        <w:rPr>
          <w:rStyle w:val="negritanovedades"/>
          <w:b/>
          <w:bCs/>
          <w:color w:val="000000" w:themeColor="text1"/>
          <w:sz w:val="20"/>
          <w:szCs w:val="16"/>
        </w:rPr>
      </w:pPr>
    </w:p>
    <w:p w:rsidR="00570D96" w:rsidRPr="00570D96" w:rsidRDefault="00570D96" w:rsidP="00570D96">
      <w:pPr>
        <w:pStyle w:val="sangria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Art.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3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-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color w:val="000000" w:themeColor="text1"/>
          <w:sz w:val="20"/>
          <w:szCs w:val="16"/>
        </w:rPr>
        <w:t>Las disposiciones de esta resolución general entrarán en vigencia el día de su publicación en el Boletín Oficial y serán de aplicación para el período fiscal 2017 y los siguientes.</w:t>
      </w:r>
    </w:p>
    <w:p w:rsidR="00570D96" w:rsidRDefault="00570D96" w:rsidP="00570D96">
      <w:pPr>
        <w:pStyle w:val="sangrianovedades"/>
        <w:spacing w:before="80" w:beforeAutospacing="0" w:after="0" w:afterAutospacing="0"/>
        <w:jc w:val="both"/>
        <w:rPr>
          <w:rStyle w:val="negritanovedades"/>
          <w:b/>
          <w:bCs/>
          <w:color w:val="000000" w:themeColor="text1"/>
          <w:sz w:val="20"/>
          <w:szCs w:val="16"/>
        </w:rPr>
      </w:pPr>
    </w:p>
    <w:p w:rsidR="00570D96" w:rsidRPr="00570D96" w:rsidRDefault="00570D96" w:rsidP="00570D96">
      <w:pPr>
        <w:pStyle w:val="sangrianovedades"/>
        <w:spacing w:before="80" w:beforeAutospacing="0" w:after="0" w:afterAutospacing="0"/>
        <w:jc w:val="both"/>
        <w:rPr>
          <w:color w:val="000000" w:themeColor="text1"/>
          <w:sz w:val="20"/>
          <w:szCs w:val="16"/>
        </w:rPr>
      </w:pP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Art.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4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rStyle w:val="negritanovedades"/>
          <w:b/>
          <w:bCs/>
          <w:color w:val="000000" w:themeColor="text1"/>
          <w:sz w:val="20"/>
          <w:szCs w:val="16"/>
        </w:rPr>
        <w:t>-</w:t>
      </w:r>
      <w:r w:rsidRPr="00570D96">
        <w:rPr>
          <w:rStyle w:val="apple-converted-space"/>
          <w:b/>
          <w:bCs/>
          <w:color w:val="000000" w:themeColor="text1"/>
          <w:sz w:val="20"/>
          <w:szCs w:val="16"/>
        </w:rPr>
        <w:t> </w:t>
      </w:r>
      <w:r w:rsidRPr="00570D96">
        <w:rPr>
          <w:color w:val="000000" w:themeColor="text1"/>
          <w:sz w:val="20"/>
          <w:szCs w:val="16"/>
        </w:rPr>
        <w:t>De forma.</w:t>
      </w:r>
    </w:p>
    <w:p w:rsidR="002F3EC1" w:rsidRPr="0016672C" w:rsidRDefault="002F3EC1" w:rsidP="008F4DBD">
      <w:pPr>
        <w:pStyle w:val="sangrianovedades"/>
        <w:tabs>
          <w:tab w:val="left" w:pos="9923"/>
        </w:tabs>
        <w:spacing w:before="0" w:beforeAutospacing="0"/>
        <w:jc w:val="center"/>
        <w:rPr>
          <w:color w:val="000000" w:themeColor="text1"/>
          <w:sz w:val="22"/>
          <w:szCs w:val="22"/>
        </w:rPr>
      </w:pPr>
    </w:p>
    <w:sectPr w:rsidR="002F3EC1" w:rsidRPr="0016672C" w:rsidSect="008F4DBD">
      <w:pgSz w:w="12240" w:h="15840"/>
      <w:pgMar w:top="426" w:right="118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46302"/>
    <w:rsid w:val="000531C0"/>
    <w:rsid w:val="00075B08"/>
    <w:rsid w:val="00083E8B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226064"/>
    <w:rsid w:val="00234C9E"/>
    <w:rsid w:val="0027160B"/>
    <w:rsid w:val="0027651D"/>
    <w:rsid w:val="00294E84"/>
    <w:rsid w:val="002C00A2"/>
    <w:rsid w:val="002F3EC1"/>
    <w:rsid w:val="002F4542"/>
    <w:rsid w:val="003028B5"/>
    <w:rsid w:val="003048CA"/>
    <w:rsid w:val="00314F37"/>
    <w:rsid w:val="0033557D"/>
    <w:rsid w:val="00335E19"/>
    <w:rsid w:val="00367ED7"/>
    <w:rsid w:val="00371A9E"/>
    <w:rsid w:val="00380581"/>
    <w:rsid w:val="003857F0"/>
    <w:rsid w:val="0039675E"/>
    <w:rsid w:val="003B2217"/>
    <w:rsid w:val="003E1E7C"/>
    <w:rsid w:val="003E4C4D"/>
    <w:rsid w:val="003F75DC"/>
    <w:rsid w:val="00413756"/>
    <w:rsid w:val="004152CD"/>
    <w:rsid w:val="004609B8"/>
    <w:rsid w:val="00491DD6"/>
    <w:rsid w:val="004A6C0E"/>
    <w:rsid w:val="004A72A1"/>
    <w:rsid w:val="004C7C78"/>
    <w:rsid w:val="004F4A06"/>
    <w:rsid w:val="00515FAA"/>
    <w:rsid w:val="00533750"/>
    <w:rsid w:val="00570D96"/>
    <w:rsid w:val="00573AE5"/>
    <w:rsid w:val="00596BCF"/>
    <w:rsid w:val="005B02C4"/>
    <w:rsid w:val="005D13A6"/>
    <w:rsid w:val="00621D1D"/>
    <w:rsid w:val="00643889"/>
    <w:rsid w:val="006501F3"/>
    <w:rsid w:val="006A3FA2"/>
    <w:rsid w:val="006B37F5"/>
    <w:rsid w:val="006D5457"/>
    <w:rsid w:val="006F3268"/>
    <w:rsid w:val="00722CBA"/>
    <w:rsid w:val="00732186"/>
    <w:rsid w:val="00755EE1"/>
    <w:rsid w:val="00771B45"/>
    <w:rsid w:val="007B4907"/>
    <w:rsid w:val="007E65D9"/>
    <w:rsid w:val="0081222A"/>
    <w:rsid w:val="00813684"/>
    <w:rsid w:val="0082517D"/>
    <w:rsid w:val="0085600C"/>
    <w:rsid w:val="0087469D"/>
    <w:rsid w:val="0087523D"/>
    <w:rsid w:val="008C2F24"/>
    <w:rsid w:val="008D6B7E"/>
    <w:rsid w:val="008F4DBD"/>
    <w:rsid w:val="00905575"/>
    <w:rsid w:val="00952709"/>
    <w:rsid w:val="00976699"/>
    <w:rsid w:val="009A4D8D"/>
    <w:rsid w:val="009A4F37"/>
    <w:rsid w:val="009A73CD"/>
    <w:rsid w:val="009B2FA0"/>
    <w:rsid w:val="009B643E"/>
    <w:rsid w:val="009F0083"/>
    <w:rsid w:val="00A04CFE"/>
    <w:rsid w:val="00A12652"/>
    <w:rsid w:val="00A404E5"/>
    <w:rsid w:val="00A56BF1"/>
    <w:rsid w:val="00A633D3"/>
    <w:rsid w:val="00A90B98"/>
    <w:rsid w:val="00AB3652"/>
    <w:rsid w:val="00AC0679"/>
    <w:rsid w:val="00AD10A6"/>
    <w:rsid w:val="00AF6E8F"/>
    <w:rsid w:val="00B940A0"/>
    <w:rsid w:val="00BC3CD8"/>
    <w:rsid w:val="00BD0868"/>
    <w:rsid w:val="00BE2114"/>
    <w:rsid w:val="00BF7E10"/>
    <w:rsid w:val="00C13C2E"/>
    <w:rsid w:val="00C225EA"/>
    <w:rsid w:val="00C51E6A"/>
    <w:rsid w:val="00CB5F62"/>
    <w:rsid w:val="00CD2B77"/>
    <w:rsid w:val="00CE0A06"/>
    <w:rsid w:val="00D003AE"/>
    <w:rsid w:val="00D03303"/>
    <w:rsid w:val="00D03B5F"/>
    <w:rsid w:val="00D262CC"/>
    <w:rsid w:val="00D41274"/>
    <w:rsid w:val="00D54CE9"/>
    <w:rsid w:val="00D72B5E"/>
    <w:rsid w:val="00DB558F"/>
    <w:rsid w:val="00DC3BEB"/>
    <w:rsid w:val="00DE27F3"/>
    <w:rsid w:val="00DF7DFA"/>
    <w:rsid w:val="00E32EFA"/>
    <w:rsid w:val="00E85D10"/>
    <w:rsid w:val="00EA6221"/>
    <w:rsid w:val="00ED2700"/>
    <w:rsid w:val="00EE4316"/>
    <w:rsid w:val="00F84B8B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2018-01-10T19:45:00Z</dcterms:created>
  <dcterms:modified xsi:type="dcterms:W3CDTF">2018-01-10T19:48:00Z</dcterms:modified>
</cp:coreProperties>
</file>