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E5" w:rsidRPr="0014600A" w:rsidRDefault="007C34E5" w:rsidP="00E81ADF">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7"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sidR="0014600A">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7C34E5" w:rsidRPr="0014600A" w:rsidRDefault="007C34E5" w:rsidP="00E81ADF">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7C34E5" w:rsidRPr="006B7BCC" w:rsidTr="00E81ADF">
        <w:trPr>
          <w:trHeight w:val="262"/>
          <w:jc w:val="center"/>
        </w:trPr>
        <w:tc>
          <w:tcPr>
            <w:tcW w:w="10387" w:type="dxa"/>
            <w:gridSpan w:val="5"/>
          </w:tcPr>
          <w:p w:rsidR="007C34E5" w:rsidRPr="006B7BCC" w:rsidRDefault="007C34E5" w:rsidP="00E81ADF">
            <w:pPr>
              <w:jc w:val="center"/>
              <w:rPr>
                <w:b/>
                <w:color w:val="000000" w:themeColor="text1"/>
                <w:sz w:val="18"/>
                <w:szCs w:val="18"/>
              </w:rPr>
            </w:pPr>
            <w:r w:rsidRPr="006B7BCC">
              <w:rPr>
                <w:b/>
                <w:color w:val="000000" w:themeColor="text1"/>
                <w:sz w:val="18"/>
                <w:szCs w:val="18"/>
              </w:rPr>
              <w:t>Asesoría</w:t>
            </w:r>
          </w:p>
        </w:tc>
      </w:tr>
      <w:tr w:rsidR="007C34E5" w:rsidRPr="006B7BCC" w:rsidTr="00551445">
        <w:trPr>
          <w:cantSplit/>
          <w:trHeight w:val="838"/>
          <w:jc w:val="center"/>
        </w:trPr>
        <w:tc>
          <w:tcPr>
            <w:tcW w:w="2127" w:type="dxa"/>
          </w:tcPr>
          <w:p w:rsidR="007C34E5" w:rsidRPr="006B7BCC" w:rsidRDefault="007C34E5" w:rsidP="00E81ADF">
            <w:pPr>
              <w:jc w:val="center"/>
              <w:rPr>
                <w:b/>
                <w:color w:val="000000" w:themeColor="text1"/>
                <w:sz w:val="18"/>
                <w:szCs w:val="18"/>
              </w:rPr>
            </w:pPr>
            <w:r w:rsidRPr="006B7BCC">
              <w:rPr>
                <w:b/>
                <w:color w:val="000000" w:themeColor="text1"/>
                <w:sz w:val="18"/>
                <w:szCs w:val="18"/>
              </w:rPr>
              <w:t>Circular Informativa</w:t>
            </w:r>
          </w:p>
          <w:p w:rsidR="007C34E5" w:rsidRPr="006B7BCC" w:rsidRDefault="00BC29E3" w:rsidP="006B7BCC">
            <w:pPr>
              <w:jc w:val="center"/>
              <w:rPr>
                <w:b/>
                <w:color w:val="000000" w:themeColor="text1"/>
                <w:sz w:val="18"/>
                <w:szCs w:val="18"/>
              </w:rPr>
            </w:pPr>
            <w:r w:rsidRPr="006B7BCC">
              <w:rPr>
                <w:b/>
                <w:color w:val="000000" w:themeColor="text1"/>
                <w:sz w:val="18"/>
                <w:szCs w:val="18"/>
              </w:rPr>
              <w:t>N°</w:t>
            </w:r>
            <w:r w:rsidR="00DD18F0" w:rsidRPr="006B7BCC">
              <w:rPr>
                <w:b/>
                <w:color w:val="000000" w:themeColor="text1"/>
                <w:sz w:val="18"/>
                <w:szCs w:val="18"/>
              </w:rPr>
              <w:t>0</w:t>
            </w:r>
            <w:r w:rsidR="006B7BCC" w:rsidRPr="006B7BCC">
              <w:rPr>
                <w:b/>
                <w:color w:val="000000" w:themeColor="text1"/>
                <w:sz w:val="18"/>
                <w:szCs w:val="18"/>
              </w:rPr>
              <w:t>19</w:t>
            </w:r>
            <w:r w:rsidR="002B0052" w:rsidRPr="006B7BCC">
              <w:rPr>
                <w:b/>
                <w:color w:val="000000" w:themeColor="text1"/>
                <w:sz w:val="18"/>
                <w:szCs w:val="18"/>
              </w:rPr>
              <w:t>-201</w:t>
            </w:r>
            <w:r w:rsidR="007510A2" w:rsidRPr="006B7BCC">
              <w:rPr>
                <w:b/>
                <w:color w:val="000000" w:themeColor="text1"/>
                <w:sz w:val="18"/>
                <w:szCs w:val="18"/>
              </w:rPr>
              <w:t>7</w:t>
            </w:r>
          </w:p>
        </w:tc>
        <w:tc>
          <w:tcPr>
            <w:tcW w:w="1417" w:type="dxa"/>
          </w:tcPr>
          <w:p w:rsidR="007C34E5" w:rsidRPr="006B7BCC" w:rsidRDefault="007C34E5" w:rsidP="00E81ADF">
            <w:pPr>
              <w:jc w:val="center"/>
              <w:rPr>
                <w:b/>
                <w:color w:val="000000" w:themeColor="text1"/>
                <w:sz w:val="18"/>
                <w:szCs w:val="18"/>
              </w:rPr>
            </w:pPr>
            <w:r w:rsidRPr="006B7BCC">
              <w:rPr>
                <w:b/>
                <w:color w:val="000000" w:themeColor="text1"/>
                <w:sz w:val="18"/>
                <w:szCs w:val="18"/>
              </w:rPr>
              <w:t>Área</w:t>
            </w:r>
          </w:p>
          <w:p w:rsidR="007C34E5" w:rsidRPr="006B7BCC" w:rsidRDefault="006B7BCC" w:rsidP="00CC6B98">
            <w:pPr>
              <w:jc w:val="center"/>
              <w:rPr>
                <w:b/>
                <w:color w:val="000000" w:themeColor="text1"/>
                <w:sz w:val="18"/>
                <w:szCs w:val="18"/>
              </w:rPr>
            </w:pPr>
            <w:r w:rsidRPr="006B7BCC">
              <w:rPr>
                <w:b/>
                <w:color w:val="000000" w:themeColor="text1"/>
                <w:sz w:val="18"/>
                <w:szCs w:val="18"/>
              </w:rPr>
              <w:t>IMPOSITIVA</w:t>
            </w:r>
          </w:p>
        </w:tc>
        <w:tc>
          <w:tcPr>
            <w:tcW w:w="6843" w:type="dxa"/>
            <w:gridSpan w:val="3"/>
          </w:tcPr>
          <w:p w:rsidR="00553B3A" w:rsidRPr="006B7BCC" w:rsidRDefault="007C34E5" w:rsidP="00CB2E48">
            <w:pPr>
              <w:jc w:val="center"/>
              <w:rPr>
                <w:b/>
                <w:color w:val="000000" w:themeColor="text1"/>
                <w:sz w:val="18"/>
                <w:szCs w:val="18"/>
              </w:rPr>
            </w:pPr>
            <w:r w:rsidRPr="006B7BCC">
              <w:rPr>
                <w:b/>
                <w:color w:val="000000" w:themeColor="text1"/>
                <w:sz w:val="18"/>
                <w:szCs w:val="18"/>
              </w:rPr>
              <w:t>Tema</w:t>
            </w:r>
            <w:r w:rsidR="00E81ADF" w:rsidRPr="006B7BCC">
              <w:rPr>
                <w:b/>
                <w:color w:val="000000" w:themeColor="text1"/>
                <w:sz w:val="18"/>
                <w:szCs w:val="18"/>
              </w:rPr>
              <w:br/>
            </w:r>
            <w:r w:rsidR="006B7BCC" w:rsidRPr="006B7BCC">
              <w:rPr>
                <w:b/>
                <w:bCs/>
                <w:color w:val="000000"/>
                <w:sz w:val="18"/>
                <w:szCs w:val="18"/>
              </w:rPr>
              <w:t>RECATEGORIZACIÓN DE OFICIO. GENERALIZACIÓN DEL PAGO ELECTRÓNICO Y DE LA EMISIÓN DE FACTURA ELECTRÓNICA, MODIFICACIÓN DEL RÉGIMEN INFORMATIVO CUATRIMESTRAL. REINGRESO DE SUJETOS EXCLUIDOS</w:t>
            </w:r>
          </w:p>
        </w:tc>
      </w:tr>
      <w:tr w:rsidR="007C34E5" w:rsidRPr="006B7BCC" w:rsidTr="00AB03D7">
        <w:trPr>
          <w:trHeight w:val="578"/>
          <w:jc w:val="center"/>
        </w:trPr>
        <w:tc>
          <w:tcPr>
            <w:tcW w:w="6612" w:type="dxa"/>
            <w:gridSpan w:val="3"/>
          </w:tcPr>
          <w:p w:rsidR="007C34E5" w:rsidRPr="006B7BCC" w:rsidRDefault="00E265F9" w:rsidP="00CB2E48">
            <w:pPr>
              <w:jc w:val="center"/>
              <w:rPr>
                <w:color w:val="000000" w:themeColor="text1"/>
                <w:sz w:val="18"/>
                <w:szCs w:val="18"/>
              </w:rPr>
            </w:pPr>
            <w:r w:rsidRPr="006B7BCC">
              <w:rPr>
                <w:b/>
                <w:color w:val="000000" w:themeColor="text1"/>
                <w:sz w:val="18"/>
                <w:szCs w:val="18"/>
              </w:rPr>
              <w:t>Norma</w:t>
            </w:r>
            <w:r w:rsidR="00553B3A" w:rsidRPr="006B7BCC">
              <w:rPr>
                <w:b/>
                <w:color w:val="000000" w:themeColor="text1"/>
                <w:sz w:val="18"/>
                <w:szCs w:val="18"/>
              </w:rPr>
              <w:br/>
            </w:r>
            <w:r w:rsidR="006B7BCC" w:rsidRPr="006B7BCC">
              <w:rPr>
                <w:b/>
                <w:bCs/>
                <w:color w:val="000000"/>
                <w:sz w:val="18"/>
                <w:szCs w:val="18"/>
              </w:rPr>
              <w:t>RESOLUCIÓN GENERAL (AFIP)</w:t>
            </w:r>
            <w:r w:rsidR="006B7BCC" w:rsidRPr="006B7BCC">
              <w:rPr>
                <w:rStyle w:val="apple-converted-space"/>
                <w:b/>
                <w:bCs/>
                <w:color w:val="000000"/>
                <w:sz w:val="18"/>
                <w:szCs w:val="18"/>
              </w:rPr>
              <w:t> </w:t>
            </w:r>
            <w:r w:rsidR="006B7BCC" w:rsidRPr="006B7BCC">
              <w:rPr>
                <w:b/>
                <w:bCs/>
                <w:color w:val="000000"/>
                <w:sz w:val="18"/>
                <w:szCs w:val="18"/>
              </w:rPr>
              <w:t>3990-E</w:t>
            </w:r>
            <w:r w:rsidR="00CC6B98" w:rsidRPr="006B7BCC">
              <w:rPr>
                <w:rStyle w:val="apple-converted-space"/>
                <w:b/>
                <w:i/>
                <w:iCs/>
                <w:color w:val="000000"/>
                <w:sz w:val="18"/>
                <w:szCs w:val="18"/>
              </w:rPr>
              <w:t> </w:t>
            </w:r>
          </w:p>
        </w:tc>
        <w:tc>
          <w:tcPr>
            <w:tcW w:w="2305" w:type="dxa"/>
          </w:tcPr>
          <w:p w:rsidR="007C34E5" w:rsidRPr="006B7BCC" w:rsidRDefault="007C34E5" w:rsidP="00E81ADF">
            <w:pPr>
              <w:jc w:val="center"/>
              <w:rPr>
                <w:b/>
                <w:color w:val="000000" w:themeColor="text1"/>
                <w:sz w:val="18"/>
                <w:szCs w:val="18"/>
              </w:rPr>
            </w:pPr>
            <w:r w:rsidRPr="006B7BCC">
              <w:rPr>
                <w:b/>
                <w:color w:val="000000" w:themeColor="text1"/>
                <w:sz w:val="18"/>
                <w:szCs w:val="18"/>
              </w:rPr>
              <w:t>Publicación</w:t>
            </w:r>
          </w:p>
          <w:p w:rsidR="007C34E5" w:rsidRPr="006B7BCC" w:rsidRDefault="00147F8B" w:rsidP="00E81ADF">
            <w:pPr>
              <w:jc w:val="center"/>
              <w:rPr>
                <w:b/>
                <w:color w:val="000000" w:themeColor="text1"/>
                <w:sz w:val="18"/>
                <w:szCs w:val="18"/>
              </w:rPr>
            </w:pPr>
            <w:r w:rsidRPr="006B7BCC">
              <w:rPr>
                <w:b/>
                <w:color w:val="000000" w:themeColor="text1"/>
                <w:sz w:val="18"/>
                <w:szCs w:val="18"/>
              </w:rPr>
              <w:t>B.O.</w:t>
            </w:r>
          </w:p>
        </w:tc>
        <w:tc>
          <w:tcPr>
            <w:tcW w:w="1470" w:type="dxa"/>
          </w:tcPr>
          <w:p w:rsidR="007C34E5" w:rsidRPr="006B7BCC" w:rsidRDefault="007C34E5" w:rsidP="00E81ADF">
            <w:pPr>
              <w:jc w:val="center"/>
              <w:rPr>
                <w:b/>
                <w:color w:val="000000" w:themeColor="text1"/>
                <w:sz w:val="18"/>
                <w:szCs w:val="18"/>
              </w:rPr>
            </w:pPr>
            <w:r w:rsidRPr="006B7BCC">
              <w:rPr>
                <w:b/>
                <w:color w:val="000000" w:themeColor="text1"/>
                <w:sz w:val="18"/>
                <w:szCs w:val="18"/>
              </w:rPr>
              <w:t>Fecha</w:t>
            </w:r>
          </w:p>
          <w:p w:rsidR="007C34E5" w:rsidRPr="006B7BCC" w:rsidRDefault="00CB2E48" w:rsidP="006B7BCC">
            <w:pPr>
              <w:jc w:val="center"/>
              <w:rPr>
                <w:b/>
                <w:color w:val="000000" w:themeColor="text1"/>
                <w:sz w:val="18"/>
                <w:szCs w:val="18"/>
              </w:rPr>
            </w:pPr>
            <w:r w:rsidRPr="006B7BCC">
              <w:rPr>
                <w:b/>
                <w:color w:val="000000" w:themeColor="text1"/>
                <w:sz w:val="18"/>
                <w:szCs w:val="18"/>
              </w:rPr>
              <w:t>0</w:t>
            </w:r>
            <w:r w:rsidR="006B7BCC" w:rsidRPr="006B7BCC">
              <w:rPr>
                <w:b/>
                <w:color w:val="000000" w:themeColor="text1"/>
                <w:sz w:val="18"/>
                <w:szCs w:val="18"/>
              </w:rPr>
              <w:t>8</w:t>
            </w:r>
            <w:r w:rsidR="00D256D5" w:rsidRPr="006B7BCC">
              <w:rPr>
                <w:b/>
                <w:color w:val="000000" w:themeColor="text1"/>
                <w:sz w:val="18"/>
                <w:szCs w:val="18"/>
              </w:rPr>
              <w:t>/</w:t>
            </w:r>
            <w:r w:rsidR="00DD18F0" w:rsidRPr="006B7BCC">
              <w:rPr>
                <w:b/>
                <w:color w:val="000000" w:themeColor="text1"/>
                <w:sz w:val="18"/>
                <w:szCs w:val="18"/>
              </w:rPr>
              <w:t>0</w:t>
            </w:r>
            <w:r w:rsidR="006B7BCC" w:rsidRPr="006B7BCC">
              <w:rPr>
                <w:b/>
                <w:color w:val="000000" w:themeColor="text1"/>
                <w:sz w:val="18"/>
                <w:szCs w:val="18"/>
              </w:rPr>
              <w:t>2</w:t>
            </w:r>
            <w:r w:rsidR="00D256D5" w:rsidRPr="006B7BCC">
              <w:rPr>
                <w:b/>
                <w:color w:val="000000" w:themeColor="text1"/>
                <w:sz w:val="18"/>
                <w:szCs w:val="18"/>
              </w:rPr>
              <w:t>/201</w:t>
            </w:r>
            <w:r w:rsidR="007510A2" w:rsidRPr="006B7BCC">
              <w:rPr>
                <w:b/>
                <w:color w:val="000000" w:themeColor="text1"/>
                <w:sz w:val="18"/>
                <w:szCs w:val="18"/>
              </w:rPr>
              <w:t>7</w:t>
            </w:r>
          </w:p>
        </w:tc>
      </w:tr>
    </w:tbl>
    <w:p w:rsidR="007C34E5" w:rsidRDefault="007C34E5" w:rsidP="00147F8B">
      <w:pPr>
        <w:rPr>
          <w:b/>
          <w:color w:val="000000" w:themeColor="text1"/>
        </w:rPr>
      </w:pPr>
    </w:p>
    <w:p w:rsidR="006B7BCC" w:rsidRPr="006B7BCC" w:rsidRDefault="006B7BCC" w:rsidP="00147F8B">
      <w:pPr>
        <w:rPr>
          <w:b/>
          <w:color w:val="000000" w:themeColor="text1"/>
        </w:rPr>
      </w:pP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 1 -</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 xml:space="preserve">La </w:t>
      </w:r>
      <w:proofErr w:type="spellStart"/>
      <w:r w:rsidRPr="006B7BCC">
        <w:rPr>
          <w:rFonts w:ascii="Verdana" w:hAnsi="Verdana"/>
          <w:color w:val="000000" w:themeColor="text1"/>
          <w:sz w:val="16"/>
          <w:szCs w:val="16"/>
        </w:rPr>
        <w:t>recategorización</w:t>
      </w:r>
      <w:proofErr w:type="spellEnd"/>
      <w:r w:rsidRPr="006B7BCC">
        <w:rPr>
          <w:rFonts w:ascii="Verdana" w:hAnsi="Verdana"/>
          <w:color w:val="000000" w:themeColor="text1"/>
          <w:sz w:val="16"/>
          <w:szCs w:val="16"/>
        </w:rPr>
        <w:t xml:space="preserve"> de oficio del pequeño contribuyente contemplada por el primer párrafo del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artículo 3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ley</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27346</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procederá cuando este Organismo constate -a partir de la información obrante en sus registros o de las verificaciones que realice en virtud de las facultades que le confiere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11683</w:t>
      </w:r>
      <w:r w:rsidRPr="006B7BCC">
        <w:rPr>
          <w:rFonts w:ascii="Verdana" w:hAnsi="Verdana"/>
          <w:color w:val="000000" w:themeColor="text1"/>
          <w:sz w:val="16"/>
          <w:szCs w:val="16"/>
        </w:rPr>
        <w:t xml:space="preserve">, texto ordenado en 1998 y sus </w:t>
      </w:r>
      <w:proofErr w:type="spellStart"/>
      <w:r w:rsidRPr="006B7BCC">
        <w:rPr>
          <w:rFonts w:ascii="Verdana" w:hAnsi="Verdana"/>
          <w:color w:val="000000" w:themeColor="text1"/>
          <w:sz w:val="16"/>
          <w:szCs w:val="16"/>
        </w:rPr>
        <w:t>modif</w:t>
      </w:r>
      <w:proofErr w:type="spellEnd"/>
      <w:r w:rsidRPr="006B7BCC">
        <w:rPr>
          <w:rFonts w:ascii="Verdana" w:hAnsi="Verdana"/>
          <w:color w:val="000000" w:themeColor="text1"/>
          <w:sz w:val="16"/>
          <w:szCs w:val="16"/>
        </w:rPr>
        <w:t>.-, que el referido sujeto ha adquirido bienes, realizado gastos de índole personal o posee acreditaciones bancarias, por un valor que supere el importe de los ingresos brutos anuales máximos admitidos para la categoría en la cual está encuadrado.</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En tales supuestos, la nueva categoría a asignar será la que corresponda al importe de ingresos anuales resultante de la sumatoria entre el monto de los bienes adquiridos y los gastos de índole personal realizados o de las acreditaciones bancarias detectadas más el veinte por ciento (20%) o el treinta por ciento (30%) de dicho valor, según se trate la actividad del pequeño contribuyente de locación y/o prestación de servicios o de venta de cosas muebles, respectivamente.</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A los fines indicados en los párrafos precedentes resultará de aplicación, en lo pertinente, lo establecido en los apartados B, C, y D del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Anexo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general2847</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 sus complementarias, y las pautas dispuestas en los incisos a) y b) del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artículo 2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3328</w:t>
      </w:r>
      <w:r w:rsidRPr="006B7BCC">
        <w:rPr>
          <w:rFonts w:ascii="Verdana" w:hAnsi="Verdana"/>
          <w:color w:val="000000" w:themeColor="text1"/>
          <w:sz w:val="16"/>
          <w:szCs w:val="16"/>
        </w:rPr>
        <w:t>.</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Cuando los bienes adquiridos y los gastos de índole personal realizados, las acreditaciones bancarias que posea el pequeño contribuyente o el importe resultante de la sumatoria a que se refiere el segundo párrafo de este artículo, superen los valores máximos de ingresos brutos anuales que determinan la exclusión del Régimen Simplificado para Pequeños Contribuyentes (RS), se entenderá configurada la exclusión de pleno derecho en los términos del artículo 21 del citado Anexo de la ley 24977, sus modificaciones y complementarias, y el apartado A del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Anexo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2847</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 sus complementarias.</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 Modalidades de pago</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2</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Los pequeños contribuyentes encuadrados en las Categorías A, B, C, y D del Régimen Simplificado para Pequeños Contribuyentes (RS), deberán cumplir con sus obligaciones de pago mediante alguna de las modalidades que establece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3936</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 su modificatoria.</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Lo dispuesto en el párrafo precedente, resultará de aplicación a partir de las obligaciones fiscales cuyos vencimientos se produzcan en los meses que -según la categoría del sujeto- se consignan en el siguiente cronograma:</w:t>
      </w:r>
    </w:p>
    <w:p w:rsidR="006B7BCC" w:rsidRPr="006B7BCC" w:rsidRDefault="006B7BCC" w:rsidP="006B7BCC">
      <w:pPr>
        <w:pStyle w:val="NormalWeb"/>
        <w:spacing w:before="84" w:beforeAutospacing="0" w:after="84" w:afterAutospacing="0"/>
        <w:ind w:left="84" w:right="84"/>
        <w:rPr>
          <w:rFonts w:ascii="Times New Roman" w:hAnsi="Times New Roman"/>
          <w:color w:val="000000" w:themeColor="text1"/>
        </w:rPr>
      </w:pPr>
      <w:r w:rsidRPr="006B7BCC">
        <w:rPr>
          <w:color w:val="000000" w:themeColor="text1"/>
        </w:rPr>
        <w:t> </w:t>
      </w:r>
    </w:p>
    <w:tbl>
      <w:tblPr>
        <w:tblW w:w="4116"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535"/>
        <w:gridCol w:w="2581"/>
      </w:tblGrid>
      <w:tr w:rsidR="006B7BCC" w:rsidRPr="006B7BCC" w:rsidTr="006B7BC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vAlign w:val="center"/>
            <w:hideMark/>
          </w:tcPr>
          <w:p w:rsidR="006B7BCC" w:rsidRPr="006B7BCC" w:rsidRDefault="006B7BCC">
            <w:pPr>
              <w:pStyle w:val="tablacentrado8"/>
              <w:ind w:left="84" w:right="84"/>
              <w:rPr>
                <w:rFonts w:cs="Calibri"/>
                <w:color w:val="000000" w:themeColor="text1"/>
              </w:rPr>
            </w:pPr>
            <w:r w:rsidRPr="006B7BCC">
              <w:rPr>
                <w:rStyle w:val="negritanovedades"/>
                <w:rFonts w:cs="Calibri"/>
                <w:b/>
                <w:bCs/>
                <w:color w:val="000000" w:themeColor="text1"/>
              </w:rPr>
              <w:t>Categoría</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vAlign w:val="center"/>
            <w:hideMark/>
          </w:tcPr>
          <w:p w:rsidR="006B7BCC" w:rsidRPr="006B7BCC" w:rsidRDefault="006B7BCC">
            <w:pPr>
              <w:pStyle w:val="tablacentrado8"/>
              <w:ind w:left="84" w:right="84"/>
              <w:rPr>
                <w:rFonts w:cs="Calibri"/>
                <w:color w:val="000000" w:themeColor="text1"/>
              </w:rPr>
            </w:pPr>
            <w:r w:rsidRPr="006B7BCC">
              <w:rPr>
                <w:rStyle w:val="negritanovedades"/>
                <w:rFonts w:cs="Calibri"/>
                <w:b/>
                <w:bCs/>
                <w:color w:val="000000" w:themeColor="text1"/>
              </w:rPr>
              <w:t>Mes</w:t>
            </w:r>
          </w:p>
        </w:tc>
      </w:tr>
      <w:tr w:rsidR="006B7BCC" w:rsidRPr="006B7BCC" w:rsidTr="006B7BC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B7BCC" w:rsidRPr="006B7BCC" w:rsidRDefault="006B7BCC">
            <w:pPr>
              <w:pStyle w:val="tablacentrado8"/>
              <w:ind w:left="84" w:right="84"/>
              <w:rPr>
                <w:rFonts w:cs="Calibri"/>
                <w:color w:val="000000" w:themeColor="text1"/>
              </w:rPr>
            </w:pPr>
            <w:r w:rsidRPr="006B7BCC">
              <w:rPr>
                <w:rFonts w:cs="Calibri"/>
                <w:color w:val="000000" w:themeColor="text1"/>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B7BCC" w:rsidRPr="006B7BCC" w:rsidRDefault="006B7BCC">
            <w:pPr>
              <w:pStyle w:val="tablacentrado8"/>
              <w:ind w:left="84" w:right="84"/>
              <w:rPr>
                <w:rFonts w:cs="Calibri"/>
                <w:color w:val="000000" w:themeColor="text1"/>
              </w:rPr>
            </w:pPr>
            <w:r w:rsidRPr="006B7BCC">
              <w:rPr>
                <w:rFonts w:cs="Calibri"/>
                <w:color w:val="000000" w:themeColor="text1"/>
              </w:rPr>
              <w:t>Mayo de 2017</w:t>
            </w:r>
          </w:p>
        </w:tc>
      </w:tr>
      <w:tr w:rsidR="006B7BCC" w:rsidRPr="006B7BCC" w:rsidTr="006B7BC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B7BCC" w:rsidRPr="006B7BCC" w:rsidRDefault="006B7BCC">
            <w:pPr>
              <w:pStyle w:val="tablacentrado8"/>
              <w:ind w:left="84" w:right="84"/>
              <w:rPr>
                <w:rFonts w:cs="Calibri"/>
                <w:color w:val="000000" w:themeColor="text1"/>
              </w:rPr>
            </w:pPr>
            <w:r w:rsidRPr="006B7BCC">
              <w:rPr>
                <w:rFonts w:cs="Calibri"/>
                <w:color w:val="000000" w:themeColor="text1"/>
              </w:rPr>
              <w:t>A, B y 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B7BCC" w:rsidRPr="006B7BCC" w:rsidRDefault="006B7BCC">
            <w:pPr>
              <w:pStyle w:val="tablacentrado8"/>
              <w:ind w:left="84" w:right="84"/>
              <w:rPr>
                <w:rFonts w:cs="Calibri"/>
                <w:color w:val="000000" w:themeColor="text1"/>
              </w:rPr>
            </w:pPr>
            <w:r w:rsidRPr="006B7BCC">
              <w:rPr>
                <w:rFonts w:cs="Calibri"/>
                <w:color w:val="000000" w:themeColor="text1"/>
              </w:rPr>
              <w:t>Noviembre de 2017</w:t>
            </w:r>
          </w:p>
        </w:tc>
      </w:tr>
    </w:tbl>
    <w:p w:rsidR="006B7BCC" w:rsidRPr="006B7BCC" w:rsidRDefault="006B7BCC" w:rsidP="006B7BCC">
      <w:pPr>
        <w:pStyle w:val="NormalWeb"/>
        <w:spacing w:before="84" w:beforeAutospacing="0" w:after="84" w:afterAutospacing="0"/>
        <w:ind w:left="84" w:right="84"/>
        <w:rPr>
          <w:color w:val="000000" w:themeColor="text1"/>
        </w:rPr>
      </w:pPr>
      <w:r w:rsidRPr="006B7BCC">
        <w:rPr>
          <w:color w:val="000000" w:themeColor="text1"/>
        </w:rPr>
        <w:t> </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Se encuentran exceptuados de cumplir dicha obligación, los pequeños contribuyentes inscriptos en el Registro Nacional de Efectores de Desarrollo Local y Economía Social del Ministerio de Desarrollo Social, los asociados a cooperativas de trabajo y los adheridos al Régimen de Inclusión Social y Promoción del Trabajo Independiente.</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3</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proofErr w:type="spellStart"/>
      <w:r w:rsidRPr="006B7BCC">
        <w:rPr>
          <w:rFonts w:ascii="Verdana" w:hAnsi="Verdana"/>
          <w:color w:val="000000" w:themeColor="text1"/>
          <w:sz w:val="16"/>
          <w:szCs w:val="16"/>
        </w:rPr>
        <w:t>Incorpóranse</w:t>
      </w:r>
      <w:proofErr w:type="spellEnd"/>
      <w:r w:rsidRPr="006B7BCC">
        <w:rPr>
          <w:rFonts w:ascii="Verdana" w:hAnsi="Verdana"/>
          <w:color w:val="000000" w:themeColor="text1"/>
          <w:sz w:val="16"/>
          <w:szCs w:val="16"/>
        </w:rPr>
        <w:t xml:space="preserve"> como</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incisos e) y f) del artículo 1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3936</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 su modificatoria, los siguientes:</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“e) Pago electrónico mediante la utilización de tarjetas de crédito y/o débito.</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f) Cualquier otro medio de pago electrónico admitido o regulado por el Banco Central de la República Argentina e implementado por esta Administración Federal.”.</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 Emisión de comprobantes en forma electrónica</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4</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Los sujetos encuadrados en las Categorías F y G del Régimen Simplificado para Pequeños Contribuyentes (RS), deberán emitir sus comprobantes originales en forma electrónica conforme lo previsto en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3067</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 su complementaria, a los fines de respaldar sus operaciones en el mercado interno.</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Lo dispuesto precedentemente resultará de aplicación para las solicitudes de autorización de emisión de comprobantes electrónicos que se efectúen a partir del día 1 de junio de 2017, inclusive.</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5</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proofErr w:type="spellStart"/>
      <w:r w:rsidRPr="006B7BCC">
        <w:rPr>
          <w:rFonts w:ascii="Verdana" w:hAnsi="Verdana"/>
          <w:color w:val="000000" w:themeColor="text1"/>
          <w:sz w:val="16"/>
          <w:szCs w:val="16"/>
        </w:rPr>
        <w:t>Sustitúyese</w:t>
      </w:r>
      <w:proofErr w:type="spellEnd"/>
      <w:r w:rsidRPr="006B7BCC">
        <w:rPr>
          <w:rFonts w:ascii="Verdana" w:hAnsi="Verdana"/>
          <w:color w:val="000000" w:themeColor="text1"/>
          <w:sz w:val="16"/>
          <w:szCs w:val="16"/>
        </w:rPr>
        <w:t xml:space="preserve"> el último párrafo del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artículo 4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3067</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 su complementaria, por el siguiente:</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lastRenderedPageBreak/>
        <w:t>“Quedan exceptuados de dichas disposiciones las facturas o documentos clase “C” que respalden operaciones con consumidores finales.”</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 Domicilio fiscal electrónico</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6</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A efectos de realizar la adhesión al Régimen Simplificado para Pequeños Contribuyentes (RS) prevista en 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artículo 2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2746</w:t>
      </w:r>
      <w:r w:rsidRPr="006B7BCC">
        <w:rPr>
          <w:rFonts w:ascii="Verdana" w:hAnsi="Verdana"/>
          <w:color w:val="000000" w:themeColor="text1"/>
          <w:sz w:val="16"/>
          <w:szCs w:val="16"/>
        </w:rPr>
        <w:t>, sus modificatorias y sus complementarias, los sujetos deberán -previamente- constituir y mantener actualizado ante esta Administración Federal el domicilio fiscal electrónico. Para ello, deberán manifestar su voluntad expresa mediante la aceptación y transmisión vía “Internet” de la fórmula de adhesión aprobada en el Anexo IV de la resolución general 2109, sus modificatorias y su complementaria. A tal fin, dichos sujetos deberán ingresar con la Clave Fiscal otorgada por este Organismo, conforme a lo previsto por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3713</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 su modificatoria, al servicio “Domicilio Fiscal Electrónico”.</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Se encuentran exceptuados de cumplir dicha obligación, los pequeños contribuyentes inscriptos en el Registro Nacional de Efectores de Desarrollo Local y Economía Social del Ministerio de Desarrollo Social, los asociados a cooperativas de trabajo y los adheridos al Régimen de Inclusión Social y Promoción del Trabajo Independiente.</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Los sujetos que se encuentren adheridos al Régimen Simplificado para Pequeños Contribuyentes (RS) a la fecha de publicación de la presente, deberán cumplir con la obligación de constituir domicilio fiscal electrónico hasta el día 30 de setiembre de 2017, inclusive.</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 Procedimiento “Mi Categoría”</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7</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A efectos de facilitar la permanencia y el correcto encuadramiento en el Régimen Simplificado para Pequeños Contribuyentes (RS) se implementará el procedimiento denominado “Mi Categoría”, el cual contemplará, entre otros, los siguientes aspectos:</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a) A la finalización de cada cuatrimestre calendario (enero/abril, mayo/agosto y setiembre/diciembre), este Organismo pondrá a disposición del pequeño contribuyente la información que posee sobre su situación tributaria, a través del sitio “web” institucional y mediante la remisión de alertas al “Domicilio Fiscal Electrónico”.</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 xml:space="preserve">b) La </w:t>
      </w:r>
      <w:proofErr w:type="spellStart"/>
      <w:r w:rsidRPr="006B7BCC">
        <w:rPr>
          <w:rFonts w:ascii="Verdana" w:hAnsi="Verdana"/>
          <w:color w:val="000000" w:themeColor="text1"/>
          <w:sz w:val="16"/>
          <w:szCs w:val="16"/>
        </w:rPr>
        <w:t>recategorización</w:t>
      </w:r>
      <w:proofErr w:type="spellEnd"/>
      <w:r w:rsidRPr="006B7BCC">
        <w:rPr>
          <w:rFonts w:ascii="Verdana" w:hAnsi="Verdana"/>
          <w:color w:val="000000" w:themeColor="text1"/>
          <w:sz w:val="16"/>
          <w:szCs w:val="16"/>
        </w:rPr>
        <w:t xml:space="preserve"> cuatrimestral correspondiente al período mayo/agosto de cada año resultará obligatoria aun cuando el pequeño contribuyente deba permanecer encuadrado en la misma categoría, en cuyo caso dicha </w:t>
      </w:r>
      <w:proofErr w:type="spellStart"/>
      <w:r w:rsidRPr="006B7BCC">
        <w:rPr>
          <w:rFonts w:ascii="Verdana" w:hAnsi="Verdana"/>
          <w:color w:val="000000" w:themeColor="text1"/>
          <w:sz w:val="16"/>
          <w:szCs w:val="16"/>
        </w:rPr>
        <w:t>recategorización</w:t>
      </w:r>
      <w:proofErr w:type="spellEnd"/>
      <w:r w:rsidRPr="006B7BCC">
        <w:rPr>
          <w:rFonts w:ascii="Verdana" w:hAnsi="Verdana"/>
          <w:color w:val="000000" w:themeColor="text1"/>
          <w:sz w:val="16"/>
          <w:szCs w:val="16"/>
        </w:rPr>
        <w:t xml:space="preserve"> implicará una confirmación de los datos declarados a los fines de su categorización.</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No deberán cumplir dicha obligación los pequeños contribuyentes inscriptos en el Registro Nacional de Efectores de Desarrollo Local y Economía Social del Ministerio de Desarrollo Social y los asociados a cooperativas de trabajo.</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c) Los datos informados por parte de este Organismo, así como los requeridos al contribuyente -en virtud de lo dispuesto por los incisos precedentes- variarán en función de la categoría del Régimen Simplificado (RS) de que se trate.</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8</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proofErr w:type="spellStart"/>
      <w:r w:rsidRPr="006B7BCC">
        <w:rPr>
          <w:rFonts w:ascii="Verdana" w:hAnsi="Verdana"/>
          <w:color w:val="000000" w:themeColor="text1"/>
          <w:sz w:val="16"/>
          <w:szCs w:val="16"/>
        </w:rPr>
        <w:t>Déjanse</w:t>
      </w:r>
      <w:proofErr w:type="spellEnd"/>
      <w:r w:rsidRPr="006B7BCC">
        <w:rPr>
          <w:rFonts w:ascii="Verdana" w:hAnsi="Verdana"/>
          <w:color w:val="000000" w:themeColor="text1"/>
          <w:sz w:val="16"/>
          <w:szCs w:val="16"/>
        </w:rPr>
        <w:t xml:space="preserve"> sin efecto las resoluciones generales</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2888</w:t>
      </w:r>
      <w:hyperlink r:id="rId8" w:tgtFrame="_blank" w:history="1">
        <w:r w:rsidRPr="006B7BCC">
          <w:rPr>
            <w:rStyle w:val="Hipervnculo"/>
            <w:rFonts w:ascii="Verdana" w:hAnsi="Verdana"/>
            <w:color w:val="000000" w:themeColor="text1"/>
            <w:sz w:val="16"/>
            <w:szCs w:val="16"/>
            <w:u w:val="none"/>
          </w:rPr>
          <w:t>,</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2989</w:t>
        </w:r>
      </w:hyperlink>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 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artículo 8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3982-E</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a partir de la fecha de entrada en vigencia de la presente.</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9</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proofErr w:type="spellStart"/>
      <w:r w:rsidRPr="006B7BCC">
        <w:rPr>
          <w:rFonts w:ascii="Verdana" w:hAnsi="Verdana"/>
          <w:color w:val="000000" w:themeColor="text1"/>
          <w:sz w:val="16"/>
          <w:szCs w:val="16"/>
        </w:rPr>
        <w:t>Sustitúyese</w:t>
      </w:r>
      <w:proofErr w:type="spellEnd"/>
      <w:r w:rsidRPr="006B7BCC">
        <w:rPr>
          <w:rFonts w:ascii="Verdana" w:hAnsi="Verdana"/>
          <w:color w:val="000000" w:themeColor="text1"/>
          <w:sz w:val="16"/>
          <w:szCs w:val="16"/>
        </w:rPr>
        <w:t xml:space="preserve"> 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artículo 14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2746</w:t>
      </w:r>
      <w:r w:rsidRPr="006B7BCC">
        <w:rPr>
          <w:rFonts w:ascii="Verdana" w:hAnsi="Verdana"/>
          <w:color w:val="000000" w:themeColor="text1"/>
          <w:sz w:val="16"/>
          <w:szCs w:val="16"/>
        </w:rPr>
        <w:t>, sus modificatorias y sus complementarias, por el siguiente:</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 xml:space="preserve">“Art. 14 - Para efectuar la </w:t>
      </w:r>
      <w:proofErr w:type="spellStart"/>
      <w:r w:rsidRPr="006B7BCC">
        <w:rPr>
          <w:rFonts w:ascii="Verdana" w:hAnsi="Verdana"/>
          <w:color w:val="000000" w:themeColor="text1"/>
          <w:sz w:val="16"/>
          <w:szCs w:val="16"/>
        </w:rPr>
        <w:t>recategorización</w:t>
      </w:r>
      <w:proofErr w:type="spellEnd"/>
      <w:r w:rsidRPr="006B7BCC">
        <w:rPr>
          <w:rFonts w:ascii="Verdana" w:hAnsi="Verdana"/>
          <w:color w:val="000000" w:themeColor="text1"/>
          <w:sz w:val="16"/>
          <w:szCs w:val="16"/>
        </w:rPr>
        <w:t xml:space="preserve"> por cuatrimestre calendario (enero/abril, mayo/agosto y setiembre/diciembre), los sujetos adheridos al Régimen Simplificado (RS), deberán cumplir con las obligaciones dispuestas por el “Anexo”, por el decreto 1/2010 y por la presente norma. A tal fin, deberán observar el procedimiento indicado en el artículo 2.”</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10</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proofErr w:type="spellStart"/>
      <w:r w:rsidRPr="006B7BCC">
        <w:rPr>
          <w:rFonts w:ascii="Verdana" w:hAnsi="Verdana"/>
          <w:color w:val="000000" w:themeColor="text1"/>
          <w:sz w:val="16"/>
          <w:szCs w:val="16"/>
        </w:rPr>
        <w:t>Sustitúyese</w:t>
      </w:r>
      <w:proofErr w:type="spellEnd"/>
      <w:r w:rsidRPr="006B7BCC">
        <w:rPr>
          <w:rFonts w:ascii="Verdana" w:hAnsi="Verdana"/>
          <w:color w:val="000000" w:themeColor="text1"/>
          <w:sz w:val="16"/>
          <w:szCs w:val="16"/>
        </w:rPr>
        <w:t xml:space="preserve"> el</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artículo 16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2746</w:t>
      </w:r>
      <w:r w:rsidRPr="006B7BCC">
        <w:rPr>
          <w:rFonts w:ascii="Verdana" w:hAnsi="Verdana"/>
          <w:color w:val="000000" w:themeColor="text1"/>
          <w:sz w:val="16"/>
          <w:szCs w:val="16"/>
        </w:rPr>
        <w:t>, sus modificatorias y sus complementarias, por el siguiente:</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“Art. 16 - Los pequeños contribuyentes no están obligados a cumplir con lo dispuesto en el artículo 14 cuando:</w:t>
      </w:r>
    </w:p>
    <w:p w:rsidR="006B7BCC" w:rsidRPr="006B7BCC" w:rsidRDefault="006B7BCC" w:rsidP="006B7BCC">
      <w:pPr>
        <w:pStyle w:val="errepar2dofrancesnovedades"/>
        <w:spacing w:before="80" w:beforeAutospacing="0" w:after="0" w:afterAutospacing="0"/>
        <w:ind w:left="432" w:right="84"/>
        <w:jc w:val="both"/>
        <w:rPr>
          <w:rFonts w:ascii="Verdana" w:hAnsi="Verdana"/>
          <w:color w:val="000000" w:themeColor="text1"/>
          <w:sz w:val="16"/>
          <w:szCs w:val="16"/>
        </w:rPr>
      </w:pPr>
      <w:r w:rsidRPr="006B7BCC">
        <w:rPr>
          <w:rFonts w:ascii="Verdana" w:hAnsi="Verdana"/>
          <w:color w:val="000000" w:themeColor="text1"/>
          <w:sz w:val="16"/>
          <w:szCs w:val="16"/>
        </w:rPr>
        <w:t xml:space="preserve">a) Deban permanecer en la misma categoría del Régimen Simplificado (RS), excepto que se trate de la </w:t>
      </w:r>
      <w:proofErr w:type="spellStart"/>
      <w:r w:rsidRPr="006B7BCC">
        <w:rPr>
          <w:rFonts w:ascii="Verdana" w:hAnsi="Verdana"/>
          <w:color w:val="000000" w:themeColor="text1"/>
          <w:sz w:val="16"/>
          <w:szCs w:val="16"/>
        </w:rPr>
        <w:t>recategorización</w:t>
      </w:r>
      <w:proofErr w:type="spellEnd"/>
      <w:r w:rsidRPr="006B7BCC">
        <w:rPr>
          <w:rFonts w:ascii="Verdana" w:hAnsi="Verdana"/>
          <w:color w:val="000000" w:themeColor="text1"/>
          <w:sz w:val="16"/>
          <w:szCs w:val="16"/>
        </w:rPr>
        <w:t xml:space="preserve"> cuatrimestral correspondiente al período mayo/agosto, que resultará obligatoria e implicará una confirmación de los datos declarados a los fines de su categorización.</w:t>
      </w:r>
    </w:p>
    <w:p w:rsidR="006B7BCC" w:rsidRPr="006B7BCC" w:rsidRDefault="006B7BCC" w:rsidP="006B7BCC">
      <w:pPr>
        <w:pStyle w:val="errepar2dofrancesnovedades"/>
        <w:spacing w:before="80" w:beforeAutospacing="0" w:after="0" w:afterAutospacing="0"/>
        <w:ind w:left="432" w:right="84"/>
        <w:jc w:val="both"/>
        <w:rPr>
          <w:rFonts w:ascii="Verdana" w:hAnsi="Verdana"/>
          <w:color w:val="000000" w:themeColor="text1"/>
          <w:sz w:val="16"/>
          <w:szCs w:val="16"/>
        </w:rPr>
      </w:pPr>
      <w:r w:rsidRPr="006B7BCC">
        <w:rPr>
          <w:rFonts w:ascii="Verdana" w:hAnsi="Verdana"/>
          <w:color w:val="000000" w:themeColor="text1"/>
          <w:sz w:val="16"/>
          <w:szCs w:val="16"/>
        </w:rPr>
        <w:t>En estos casos, continuarán abonando el importe que corresponda a su categoría.</w:t>
      </w:r>
    </w:p>
    <w:p w:rsidR="006B7BCC" w:rsidRPr="006B7BCC" w:rsidRDefault="006B7BCC" w:rsidP="006B7BCC">
      <w:pPr>
        <w:pStyle w:val="errepar2dofrancesnovedades"/>
        <w:spacing w:before="80" w:beforeAutospacing="0" w:after="0" w:afterAutospacing="0"/>
        <w:ind w:left="432" w:right="84"/>
        <w:jc w:val="both"/>
        <w:rPr>
          <w:rFonts w:ascii="Verdana" w:hAnsi="Verdana"/>
          <w:color w:val="000000" w:themeColor="text1"/>
          <w:sz w:val="16"/>
          <w:szCs w:val="16"/>
        </w:rPr>
      </w:pPr>
      <w:r w:rsidRPr="006B7BCC">
        <w:rPr>
          <w:rFonts w:ascii="Verdana" w:hAnsi="Verdana"/>
          <w:color w:val="000000" w:themeColor="text1"/>
          <w:sz w:val="16"/>
          <w:szCs w:val="16"/>
        </w:rPr>
        <w:t>Cuando se trate de pequeños contribuyentes inscriptos en el Registro Nacional de Efectores de Desarrollo Social y Economía Social del Ministerio de Desarrollo Social y asociados a cooperativas de trabajo, no resultará de aplicación la excepción prevista en el primer párrafo.</w:t>
      </w:r>
    </w:p>
    <w:p w:rsidR="006B7BCC" w:rsidRPr="006B7BCC" w:rsidRDefault="006B7BCC" w:rsidP="006B7BCC">
      <w:pPr>
        <w:pStyle w:val="errepar2dofrancesnovedades"/>
        <w:spacing w:before="80" w:beforeAutospacing="0" w:after="0" w:afterAutospacing="0"/>
        <w:ind w:left="432" w:right="84"/>
        <w:jc w:val="both"/>
        <w:rPr>
          <w:rFonts w:ascii="Verdana" w:hAnsi="Verdana"/>
          <w:color w:val="000000" w:themeColor="text1"/>
          <w:sz w:val="16"/>
          <w:szCs w:val="16"/>
        </w:rPr>
      </w:pPr>
      <w:r w:rsidRPr="006B7BCC">
        <w:rPr>
          <w:rFonts w:ascii="Verdana" w:hAnsi="Verdana"/>
          <w:color w:val="000000" w:themeColor="text1"/>
          <w:sz w:val="16"/>
          <w:szCs w:val="16"/>
        </w:rPr>
        <w:t>b) Se trate del inicio de actividades, y por el período comprendido entre el mes de inicio hasta que no haya transcurrido un cuatrimestre calendario completo. En este supuesto, los sujetos ingresarán el importe que resulte de la aplicación del procedimiento previsto para el inicio de actividad.”</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 xml:space="preserve">- Suspensión temporal de la visualización de la “Constancia de Opción </w:t>
      </w:r>
      <w:proofErr w:type="spellStart"/>
      <w:r w:rsidRPr="006B7BCC">
        <w:rPr>
          <w:rFonts w:ascii="Verdana" w:hAnsi="Verdana"/>
          <w:color w:val="000000" w:themeColor="text1"/>
          <w:sz w:val="16"/>
          <w:szCs w:val="16"/>
        </w:rPr>
        <w:t>Monotributo</w:t>
      </w:r>
      <w:proofErr w:type="spellEnd"/>
      <w:r w:rsidRPr="006B7BCC">
        <w:rPr>
          <w:rFonts w:ascii="Verdana" w:hAnsi="Verdana"/>
          <w:color w:val="000000" w:themeColor="text1"/>
          <w:sz w:val="16"/>
          <w:szCs w:val="16"/>
        </w:rPr>
        <w:t>”</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11</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 xml:space="preserve">La falta de cumplimiento de alguna de las obligaciones con relación a las modalidades de pago, a la emisión de comprobantes en forma electrónica, al domicilio fiscal electrónico y a la </w:t>
      </w:r>
      <w:proofErr w:type="spellStart"/>
      <w:r w:rsidRPr="006B7BCC">
        <w:rPr>
          <w:rFonts w:ascii="Verdana" w:hAnsi="Verdana"/>
          <w:color w:val="000000" w:themeColor="text1"/>
          <w:sz w:val="16"/>
          <w:szCs w:val="16"/>
        </w:rPr>
        <w:t>recategorización</w:t>
      </w:r>
      <w:proofErr w:type="spellEnd"/>
      <w:r w:rsidRPr="006B7BCC">
        <w:rPr>
          <w:rFonts w:ascii="Verdana" w:hAnsi="Verdana"/>
          <w:color w:val="000000" w:themeColor="text1"/>
          <w:sz w:val="16"/>
          <w:szCs w:val="16"/>
        </w:rPr>
        <w:t xml:space="preserve"> obligatoria, producirá la suspensión temporal de la visualización de la “Constancia de Opción </w:t>
      </w:r>
      <w:proofErr w:type="spellStart"/>
      <w:r w:rsidRPr="006B7BCC">
        <w:rPr>
          <w:rFonts w:ascii="Verdana" w:hAnsi="Verdana"/>
          <w:color w:val="000000" w:themeColor="text1"/>
          <w:sz w:val="16"/>
          <w:szCs w:val="16"/>
        </w:rPr>
        <w:t>Monotributo</w:t>
      </w:r>
      <w:proofErr w:type="spellEnd"/>
      <w:r w:rsidRPr="006B7BCC">
        <w:rPr>
          <w:rFonts w:ascii="Verdana" w:hAnsi="Verdana"/>
          <w:color w:val="000000" w:themeColor="text1"/>
          <w:sz w:val="16"/>
          <w:szCs w:val="16"/>
        </w:rPr>
        <w:t>”, hasta tanto el pequeño contribuyente regularice su situación.</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 Artículos 4 de la ley 27346 y 7 de la resolución general 3982</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12</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 xml:space="preserve">Están comprendidos en la posibilidad de volver a adherir al Régimen Simplificado para Pequeños Contribuyentes (RS), conforme a lo previsto por </w:t>
      </w:r>
      <w:proofErr w:type="spellStart"/>
      <w:r w:rsidRPr="006B7BCC">
        <w:rPr>
          <w:rFonts w:ascii="Verdana" w:hAnsi="Verdana"/>
          <w:color w:val="000000" w:themeColor="text1"/>
          <w:sz w:val="16"/>
          <w:szCs w:val="16"/>
        </w:rPr>
        <w:t>los</w:t>
      </w:r>
      <w:r w:rsidRPr="006B7BCC">
        <w:rPr>
          <w:rStyle w:val="hipervnculo0"/>
          <w:rFonts w:ascii="Verdana" w:hAnsi="Verdana"/>
          <w:color w:val="000000" w:themeColor="text1"/>
          <w:sz w:val="16"/>
          <w:szCs w:val="16"/>
        </w:rPr>
        <w:t>artículos</w:t>
      </w:r>
      <w:proofErr w:type="spellEnd"/>
      <w:r w:rsidRPr="006B7BCC">
        <w:rPr>
          <w:rStyle w:val="hipervnculo0"/>
          <w:rFonts w:ascii="Verdana" w:hAnsi="Verdana"/>
          <w:color w:val="000000" w:themeColor="text1"/>
          <w:sz w:val="16"/>
          <w:szCs w:val="16"/>
        </w:rPr>
        <w:t xml:space="preserve"> 4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ley 27346</w:t>
      </w:r>
      <w:r w:rsidRPr="006B7BCC">
        <w:rPr>
          <w:rStyle w:val="apple-converted-space"/>
          <w:rFonts w:ascii="Verdana" w:hAnsi="Verdana"/>
          <w:color w:val="000000" w:themeColor="text1"/>
          <w:sz w:val="16"/>
          <w:szCs w:val="16"/>
        </w:rPr>
        <w:t> </w:t>
      </w:r>
      <w:r w:rsidRPr="006B7BCC">
        <w:rPr>
          <w:rFonts w:ascii="Verdana" w:hAnsi="Verdana"/>
          <w:color w:val="000000" w:themeColor="text1"/>
          <w:sz w:val="16"/>
          <w:szCs w:val="16"/>
        </w:rPr>
        <w:t>y</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7 de la</w:t>
      </w:r>
      <w:r w:rsidRPr="006B7BCC">
        <w:rPr>
          <w:rStyle w:val="apple-converted-space"/>
          <w:rFonts w:ascii="Verdana" w:hAnsi="Verdana"/>
          <w:color w:val="000000" w:themeColor="text1"/>
          <w:sz w:val="16"/>
          <w:szCs w:val="16"/>
        </w:rPr>
        <w:t> </w:t>
      </w:r>
      <w:r w:rsidRPr="006B7BCC">
        <w:rPr>
          <w:rStyle w:val="hipervnculo0"/>
          <w:rFonts w:ascii="Verdana" w:hAnsi="Verdana"/>
          <w:color w:val="000000" w:themeColor="text1"/>
          <w:sz w:val="16"/>
          <w:szCs w:val="16"/>
        </w:rPr>
        <w:t>resolución general 3982</w:t>
      </w:r>
      <w:r w:rsidRPr="006B7BCC">
        <w:rPr>
          <w:rFonts w:ascii="Verdana" w:hAnsi="Verdana"/>
          <w:color w:val="000000" w:themeColor="text1"/>
          <w:sz w:val="16"/>
          <w:szCs w:val="16"/>
        </w:rPr>
        <w:t>, los sujetos que entre el 1 de enero de 2016 y el 31 de diciembre de 2016 -ambas fechas inclusive- hayan dejado de revestir la calidad de sujetos adheridos al citado Régimen Simplificado, ya sea por:</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a) Constatación de oficio por este Organismo; o</w:t>
      </w:r>
    </w:p>
    <w:p w:rsidR="006B7BCC" w:rsidRPr="006B7BCC" w:rsidRDefault="006B7BCC" w:rsidP="006B7BCC">
      <w:pPr>
        <w:pStyle w:val="errepar1erfrancesnovedades"/>
        <w:spacing w:before="80" w:beforeAutospacing="0" w:after="0" w:afterAutospacing="0"/>
        <w:ind w:left="216" w:right="84"/>
        <w:jc w:val="both"/>
        <w:rPr>
          <w:rFonts w:ascii="Verdana" w:hAnsi="Verdana"/>
          <w:color w:val="000000" w:themeColor="text1"/>
          <w:sz w:val="16"/>
          <w:szCs w:val="16"/>
        </w:rPr>
      </w:pPr>
      <w:r w:rsidRPr="006B7BCC">
        <w:rPr>
          <w:rFonts w:ascii="Verdana" w:hAnsi="Verdana"/>
          <w:color w:val="000000" w:themeColor="text1"/>
          <w:sz w:val="16"/>
          <w:szCs w:val="16"/>
        </w:rPr>
        <w:t xml:space="preserve">b) </w:t>
      </w:r>
      <w:proofErr w:type="spellStart"/>
      <w:r w:rsidRPr="006B7BCC">
        <w:rPr>
          <w:rFonts w:ascii="Verdana" w:hAnsi="Verdana"/>
          <w:color w:val="000000" w:themeColor="text1"/>
          <w:sz w:val="16"/>
          <w:szCs w:val="16"/>
        </w:rPr>
        <w:t>Autodeclaración</w:t>
      </w:r>
      <w:proofErr w:type="spellEnd"/>
      <w:r w:rsidRPr="006B7BCC">
        <w:rPr>
          <w:rFonts w:ascii="Verdana" w:hAnsi="Verdana"/>
          <w:color w:val="000000" w:themeColor="text1"/>
          <w:sz w:val="16"/>
          <w:szCs w:val="16"/>
        </w:rPr>
        <w:t xml:space="preserve"> de los propios contribuyentes.</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Fonts w:ascii="Verdana" w:hAnsi="Verdana"/>
          <w:color w:val="000000" w:themeColor="text1"/>
          <w:sz w:val="16"/>
          <w:szCs w:val="16"/>
        </w:rPr>
        <w:t>- Disposiciones generales</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13</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Las disposiciones de esta resolución general entrarán en vigencia el día de su publicación en el Boletín Oficial y con relación a lo dispuesto por los artículos 7 y 10, resultarán de aplicación a partir del cuatrimestre mayo/agosto de 2017, con vencimiento en el mes de setiembre de 2017.</w:t>
      </w:r>
    </w:p>
    <w:p w:rsidR="006B7BCC" w:rsidRPr="006B7BCC" w:rsidRDefault="006B7BCC" w:rsidP="006B7BCC">
      <w:pPr>
        <w:pStyle w:val="sangrianovedades"/>
        <w:spacing w:before="80" w:beforeAutospacing="0" w:after="0" w:afterAutospacing="0"/>
        <w:ind w:left="84" w:right="84" w:firstLine="84"/>
        <w:jc w:val="both"/>
        <w:rPr>
          <w:rFonts w:ascii="Verdana" w:hAnsi="Verdana"/>
          <w:color w:val="000000" w:themeColor="text1"/>
          <w:sz w:val="16"/>
          <w:szCs w:val="16"/>
        </w:rPr>
      </w:pPr>
      <w:r w:rsidRPr="006B7BCC">
        <w:rPr>
          <w:rStyle w:val="negritanovedades"/>
          <w:rFonts w:ascii="Verdana" w:hAnsi="Verdana"/>
          <w:b/>
          <w:bCs/>
          <w:color w:val="000000" w:themeColor="text1"/>
          <w:sz w:val="16"/>
          <w:szCs w:val="16"/>
        </w:rPr>
        <w:lastRenderedPageBreak/>
        <w:t>Art.</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14</w:t>
      </w:r>
      <w:r w:rsidRPr="006B7BCC">
        <w:rPr>
          <w:rStyle w:val="apple-converted-space"/>
          <w:rFonts w:ascii="Verdana" w:hAnsi="Verdana"/>
          <w:b/>
          <w:bCs/>
          <w:color w:val="000000" w:themeColor="text1"/>
          <w:sz w:val="16"/>
          <w:szCs w:val="16"/>
        </w:rPr>
        <w:t> </w:t>
      </w:r>
      <w:r w:rsidRPr="006B7BCC">
        <w:rPr>
          <w:rStyle w:val="negritanovedades"/>
          <w:rFonts w:ascii="Verdana" w:hAnsi="Verdana"/>
          <w:b/>
          <w:bCs/>
          <w:color w:val="000000" w:themeColor="text1"/>
          <w:sz w:val="16"/>
          <w:szCs w:val="16"/>
        </w:rPr>
        <w:t>-</w:t>
      </w:r>
      <w:r w:rsidRPr="006B7BCC">
        <w:rPr>
          <w:rStyle w:val="apple-converted-space"/>
          <w:rFonts w:ascii="Verdana" w:hAnsi="Verdana"/>
          <w:b/>
          <w:bCs/>
          <w:color w:val="000000" w:themeColor="text1"/>
          <w:sz w:val="16"/>
          <w:szCs w:val="16"/>
        </w:rPr>
        <w:t> </w:t>
      </w:r>
      <w:r w:rsidRPr="006B7BCC">
        <w:rPr>
          <w:rFonts w:ascii="Verdana" w:hAnsi="Verdana"/>
          <w:color w:val="000000" w:themeColor="text1"/>
          <w:sz w:val="16"/>
          <w:szCs w:val="16"/>
        </w:rPr>
        <w:t>De forma.</w:t>
      </w:r>
    </w:p>
    <w:p w:rsidR="006B7BCC" w:rsidRPr="006B7BCC" w:rsidRDefault="006B7BCC" w:rsidP="00147F8B">
      <w:pPr>
        <w:rPr>
          <w:b/>
          <w:color w:val="000000" w:themeColor="text1"/>
        </w:rPr>
      </w:pPr>
    </w:p>
    <w:sectPr w:rsidR="006B7BCC" w:rsidRPr="006B7BCC" w:rsidSect="006B7BCC">
      <w:footerReference w:type="even" r:id="rId9"/>
      <w:footerReference w:type="default" r:id="rId10"/>
      <w:pgSz w:w="11907" w:h="16840" w:code="9"/>
      <w:pgMar w:top="567" w:right="850"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CB" w:rsidRDefault="000E24CB" w:rsidP="00BF05D0">
      <w:r>
        <w:separator/>
      </w:r>
    </w:p>
  </w:endnote>
  <w:endnote w:type="continuationSeparator" w:id="0">
    <w:p w:rsidR="000E24CB" w:rsidRDefault="000E24CB" w:rsidP="00BF05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A5" w:rsidRDefault="00303E7D">
    <w:pPr>
      <w:pStyle w:val="Piedepgina"/>
      <w:framePr w:wrap="around" w:vAnchor="text" w:hAnchor="margin" w:xAlign="center" w:y="1"/>
      <w:rPr>
        <w:rStyle w:val="Nmerodepgina"/>
      </w:rPr>
    </w:pPr>
    <w:r>
      <w:rPr>
        <w:rStyle w:val="Nmerodepgina"/>
      </w:rPr>
      <w:fldChar w:fldCharType="begin"/>
    </w:r>
    <w:r w:rsidR="001558A5">
      <w:rPr>
        <w:rStyle w:val="Nmerodepgina"/>
      </w:rPr>
      <w:instrText xml:space="preserve">PAGE  </w:instrText>
    </w:r>
    <w:r>
      <w:rPr>
        <w:rStyle w:val="Nmerodepgina"/>
      </w:rPr>
      <w:fldChar w:fldCharType="end"/>
    </w:r>
  </w:p>
  <w:p w:rsidR="001558A5" w:rsidRDefault="001558A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A5" w:rsidRDefault="00303E7D">
    <w:pPr>
      <w:pStyle w:val="Piedepgina"/>
      <w:framePr w:wrap="around" w:vAnchor="text" w:hAnchor="margin" w:xAlign="center" w:y="1"/>
      <w:rPr>
        <w:rStyle w:val="Nmerodepgina"/>
      </w:rPr>
    </w:pPr>
    <w:r>
      <w:rPr>
        <w:rStyle w:val="Nmerodepgina"/>
      </w:rPr>
      <w:fldChar w:fldCharType="begin"/>
    </w:r>
    <w:r w:rsidR="001558A5">
      <w:rPr>
        <w:rStyle w:val="Nmerodepgina"/>
      </w:rPr>
      <w:instrText xml:space="preserve">PAGE  </w:instrText>
    </w:r>
    <w:r>
      <w:rPr>
        <w:rStyle w:val="Nmerodepgina"/>
      </w:rPr>
      <w:fldChar w:fldCharType="separate"/>
    </w:r>
    <w:r w:rsidR="006B7BCC">
      <w:rPr>
        <w:rStyle w:val="Nmerodepgina"/>
        <w:noProof/>
      </w:rPr>
      <w:t>1</w:t>
    </w:r>
    <w:r>
      <w:rPr>
        <w:rStyle w:val="Nmerodepgina"/>
      </w:rPr>
      <w:fldChar w:fldCharType="end"/>
    </w:r>
  </w:p>
  <w:p w:rsidR="001558A5" w:rsidRDefault="001558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CB" w:rsidRDefault="000E24CB" w:rsidP="00BF05D0">
      <w:r>
        <w:separator/>
      </w:r>
    </w:p>
  </w:footnote>
  <w:footnote w:type="continuationSeparator" w:id="0">
    <w:p w:rsidR="000E24CB" w:rsidRDefault="000E24CB" w:rsidP="00BF0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2D8A"/>
    <w:multiLevelType w:val="hybridMultilevel"/>
    <w:tmpl w:val="86B2C0E0"/>
    <w:lvl w:ilvl="0" w:tplc="E3F00C24">
      <w:start w:val="1"/>
      <w:numFmt w:val="bullet"/>
      <w:lvlText w:val=""/>
      <w:lvlJc w:val="left"/>
      <w:pPr>
        <w:tabs>
          <w:tab w:val="num" w:pos="720"/>
        </w:tabs>
        <w:ind w:left="720" w:hanging="360"/>
      </w:pPr>
      <w:rPr>
        <w:rFonts w:ascii="Symbol" w:hAnsi="Symbol" w:hint="default"/>
        <w:sz w:val="20"/>
      </w:rPr>
    </w:lvl>
    <w:lvl w:ilvl="1" w:tplc="0A222C5E" w:tentative="1">
      <w:start w:val="1"/>
      <w:numFmt w:val="bullet"/>
      <w:lvlText w:val="o"/>
      <w:lvlJc w:val="left"/>
      <w:pPr>
        <w:tabs>
          <w:tab w:val="num" w:pos="1440"/>
        </w:tabs>
        <w:ind w:left="1440" w:hanging="360"/>
      </w:pPr>
      <w:rPr>
        <w:rFonts w:ascii="Courier New" w:hAnsi="Courier New" w:hint="default"/>
        <w:sz w:val="20"/>
      </w:rPr>
    </w:lvl>
    <w:lvl w:ilvl="2" w:tplc="81D08E0C" w:tentative="1">
      <w:start w:val="1"/>
      <w:numFmt w:val="bullet"/>
      <w:lvlText w:val=""/>
      <w:lvlJc w:val="left"/>
      <w:pPr>
        <w:tabs>
          <w:tab w:val="num" w:pos="2160"/>
        </w:tabs>
        <w:ind w:left="2160" w:hanging="360"/>
      </w:pPr>
      <w:rPr>
        <w:rFonts w:ascii="Wingdings" w:hAnsi="Wingdings" w:hint="default"/>
        <w:sz w:val="20"/>
      </w:rPr>
    </w:lvl>
    <w:lvl w:ilvl="3" w:tplc="F40400B2" w:tentative="1">
      <w:start w:val="1"/>
      <w:numFmt w:val="bullet"/>
      <w:lvlText w:val=""/>
      <w:lvlJc w:val="left"/>
      <w:pPr>
        <w:tabs>
          <w:tab w:val="num" w:pos="2880"/>
        </w:tabs>
        <w:ind w:left="2880" w:hanging="360"/>
      </w:pPr>
      <w:rPr>
        <w:rFonts w:ascii="Wingdings" w:hAnsi="Wingdings" w:hint="default"/>
        <w:sz w:val="20"/>
      </w:rPr>
    </w:lvl>
    <w:lvl w:ilvl="4" w:tplc="1C3448F2" w:tentative="1">
      <w:start w:val="1"/>
      <w:numFmt w:val="bullet"/>
      <w:lvlText w:val=""/>
      <w:lvlJc w:val="left"/>
      <w:pPr>
        <w:tabs>
          <w:tab w:val="num" w:pos="3600"/>
        </w:tabs>
        <w:ind w:left="3600" w:hanging="360"/>
      </w:pPr>
      <w:rPr>
        <w:rFonts w:ascii="Wingdings" w:hAnsi="Wingdings" w:hint="default"/>
        <w:sz w:val="20"/>
      </w:rPr>
    </w:lvl>
    <w:lvl w:ilvl="5" w:tplc="C5CC9C8C" w:tentative="1">
      <w:start w:val="1"/>
      <w:numFmt w:val="bullet"/>
      <w:lvlText w:val=""/>
      <w:lvlJc w:val="left"/>
      <w:pPr>
        <w:tabs>
          <w:tab w:val="num" w:pos="4320"/>
        </w:tabs>
        <w:ind w:left="4320" w:hanging="360"/>
      </w:pPr>
      <w:rPr>
        <w:rFonts w:ascii="Wingdings" w:hAnsi="Wingdings" w:hint="default"/>
        <w:sz w:val="20"/>
      </w:rPr>
    </w:lvl>
    <w:lvl w:ilvl="6" w:tplc="2F1CADFE" w:tentative="1">
      <w:start w:val="1"/>
      <w:numFmt w:val="bullet"/>
      <w:lvlText w:val=""/>
      <w:lvlJc w:val="left"/>
      <w:pPr>
        <w:tabs>
          <w:tab w:val="num" w:pos="5040"/>
        </w:tabs>
        <w:ind w:left="5040" w:hanging="360"/>
      </w:pPr>
      <w:rPr>
        <w:rFonts w:ascii="Wingdings" w:hAnsi="Wingdings" w:hint="default"/>
        <w:sz w:val="20"/>
      </w:rPr>
    </w:lvl>
    <w:lvl w:ilvl="7" w:tplc="92EA927A" w:tentative="1">
      <w:start w:val="1"/>
      <w:numFmt w:val="bullet"/>
      <w:lvlText w:val=""/>
      <w:lvlJc w:val="left"/>
      <w:pPr>
        <w:tabs>
          <w:tab w:val="num" w:pos="5760"/>
        </w:tabs>
        <w:ind w:left="5760" w:hanging="360"/>
      </w:pPr>
      <w:rPr>
        <w:rFonts w:ascii="Wingdings" w:hAnsi="Wingdings" w:hint="default"/>
        <w:sz w:val="20"/>
      </w:rPr>
    </w:lvl>
    <w:lvl w:ilvl="8" w:tplc="D6DE9472" w:tentative="1">
      <w:start w:val="1"/>
      <w:numFmt w:val="bullet"/>
      <w:lvlText w:val=""/>
      <w:lvlJc w:val="left"/>
      <w:pPr>
        <w:tabs>
          <w:tab w:val="num" w:pos="6480"/>
        </w:tabs>
        <w:ind w:left="6480" w:hanging="360"/>
      </w:pPr>
      <w:rPr>
        <w:rFonts w:ascii="Wingdings" w:hAnsi="Wingdings" w:hint="default"/>
        <w:sz w:val="20"/>
      </w:rPr>
    </w:lvl>
  </w:abstractNum>
  <w:abstractNum w:abstractNumId="1">
    <w:nsid w:val="751035E8"/>
    <w:multiLevelType w:val="hybridMultilevel"/>
    <w:tmpl w:val="29A2B9D0"/>
    <w:lvl w:ilvl="0" w:tplc="5AD2B584">
      <w:start w:val="2"/>
      <w:numFmt w:val="bullet"/>
      <w:lvlText w:val=""/>
      <w:lvlJc w:val="left"/>
      <w:pPr>
        <w:tabs>
          <w:tab w:val="num" w:pos="720"/>
        </w:tabs>
        <w:ind w:left="720" w:hanging="360"/>
      </w:pPr>
      <w:rPr>
        <w:rFonts w:ascii="Symbol" w:eastAsia="Arial Unicode MS"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C34E5"/>
    <w:rsid w:val="000455A3"/>
    <w:rsid w:val="00081CAF"/>
    <w:rsid w:val="00086E9E"/>
    <w:rsid w:val="00093769"/>
    <w:rsid w:val="000A37FE"/>
    <w:rsid w:val="000D4E17"/>
    <w:rsid w:val="000D5A60"/>
    <w:rsid w:val="000E24CB"/>
    <w:rsid w:val="000F639F"/>
    <w:rsid w:val="00136286"/>
    <w:rsid w:val="0014600A"/>
    <w:rsid w:val="00147F8B"/>
    <w:rsid w:val="001558A5"/>
    <w:rsid w:val="00181353"/>
    <w:rsid w:val="00195D98"/>
    <w:rsid w:val="001D2812"/>
    <w:rsid w:val="001D468E"/>
    <w:rsid w:val="001E5725"/>
    <w:rsid w:val="00202F5B"/>
    <w:rsid w:val="00221D43"/>
    <w:rsid w:val="00256DC1"/>
    <w:rsid w:val="0027308A"/>
    <w:rsid w:val="002918A5"/>
    <w:rsid w:val="002A2986"/>
    <w:rsid w:val="002B0052"/>
    <w:rsid w:val="002B0D6F"/>
    <w:rsid w:val="002E5DAE"/>
    <w:rsid w:val="002E773F"/>
    <w:rsid w:val="00303E7D"/>
    <w:rsid w:val="0034727F"/>
    <w:rsid w:val="003947DC"/>
    <w:rsid w:val="003B1E75"/>
    <w:rsid w:val="003C6170"/>
    <w:rsid w:val="003E0ADD"/>
    <w:rsid w:val="004009B6"/>
    <w:rsid w:val="004243BF"/>
    <w:rsid w:val="00467E8A"/>
    <w:rsid w:val="004B0C12"/>
    <w:rsid w:val="004C21E5"/>
    <w:rsid w:val="00503FD1"/>
    <w:rsid w:val="0050734E"/>
    <w:rsid w:val="00514399"/>
    <w:rsid w:val="00545FDD"/>
    <w:rsid w:val="00551445"/>
    <w:rsid w:val="00553B3A"/>
    <w:rsid w:val="00585682"/>
    <w:rsid w:val="005C45A8"/>
    <w:rsid w:val="00620446"/>
    <w:rsid w:val="006266FB"/>
    <w:rsid w:val="00631DFB"/>
    <w:rsid w:val="00652218"/>
    <w:rsid w:val="006522E6"/>
    <w:rsid w:val="006859E1"/>
    <w:rsid w:val="006A5C84"/>
    <w:rsid w:val="006B7BCC"/>
    <w:rsid w:val="00732708"/>
    <w:rsid w:val="007338FA"/>
    <w:rsid w:val="007510A2"/>
    <w:rsid w:val="00771281"/>
    <w:rsid w:val="00774098"/>
    <w:rsid w:val="007A20D2"/>
    <w:rsid w:val="007A4BC4"/>
    <w:rsid w:val="007C34E5"/>
    <w:rsid w:val="007C4F58"/>
    <w:rsid w:val="00813003"/>
    <w:rsid w:val="00814176"/>
    <w:rsid w:val="0081674D"/>
    <w:rsid w:val="008351FF"/>
    <w:rsid w:val="00867324"/>
    <w:rsid w:val="008C4479"/>
    <w:rsid w:val="008F4B20"/>
    <w:rsid w:val="009426AA"/>
    <w:rsid w:val="0095581C"/>
    <w:rsid w:val="00984155"/>
    <w:rsid w:val="009A62B9"/>
    <w:rsid w:val="009B7E72"/>
    <w:rsid w:val="009E7B2E"/>
    <w:rsid w:val="00A21E36"/>
    <w:rsid w:val="00A31CA3"/>
    <w:rsid w:val="00A42A16"/>
    <w:rsid w:val="00A517B2"/>
    <w:rsid w:val="00AB03D7"/>
    <w:rsid w:val="00AC023C"/>
    <w:rsid w:val="00AD4686"/>
    <w:rsid w:val="00B41775"/>
    <w:rsid w:val="00B731C9"/>
    <w:rsid w:val="00BB23B6"/>
    <w:rsid w:val="00BC29E3"/>
    <w:rsid w:val="00BF05D0"/>
    <w:rsid w:val="00C5098B"/>
    <w:rsid w:val="00C726E9"/>
    <w:rsid w:val="00C81CEB"/>
    <w:rsid w:val="00C827E7"/>
    <w:rsid w:val="00CA6D37"/>
    <w:rsid w:val="00CB2E48"/>
    <w:rsid w:val="00CC6B98"/>
    <w:rsid w:val="00CC7D8D"/>
    <w:rsid w:val="00CD3798"/>
    <w:rsid w:val="00CD3BBC"/>
    <w:rsid w:val="00CE62A2"/>
    <w:rsid w:val="00D11DD7"/>
    <w:rsid w:val="00D206BB"/>
    <w:rsid w:val="00D256D5"/>
    <w:rsid w:val="00D94F10"/>
    <w:rsid w:val="00DC7E4D"/>
    <w:rsid w:val="00DD18F0"/>
    <w:rsid w:val="00DD6EB5"/>
    <w:rsid w:val="00DF3525"/>
    <w:rsid w:val="00E206F7"/>
    <w:rsid w:val="00E265F9"/>
    <w:rsid w:val="00E40E29"/>
    <w:rsid w:val="00E571DA"/>
    <w:rsid w:val="00E81ADF"/>
    <w:rsid w:val="00E9417F"/>
    <w:rsid w:val="00EA225E"/>
    <w:rsid w:val="00EC674C"/>
    <w:rsid w:val="00ED130B"/>
    <w:rsid w:val="00ED204D"/>
    <w:rsid w:val="00F24595"/>
    <w:rsid w:val="00F91C4A"/>
    <w:rsid w:val="00FB7AC3"/>
    <w:rsid w:val="00FE3E4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E5"/>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C34E5"/>
    <w:pPr>
      <w:keepNext/>
      <w:outlineLvl w:val="0"/>
    </w:pPr>
    <w:rPr>
      <w:rFonts w:ascii="Arial" w:hAnsi="Arial"/>
      <w:b/>
      <w:snapToGrid w:val="0"/>
      <w:sz w:val="17"/>
    </w:rPr>
  </w:style>
  <w:style w:type="paragraph" w:styleId="Ttulo2">
    <w:name w:val="heading 2"/>
    <w:basedOn w:val="Normal"/>
    <w:next w:val="Normal"/>
    <w:link w:val="Ttulo2Car"/>
    <w:qFormat/>
    <w:rsid w:val="007C34E5"/>
    <w:pPr>
      <w:keepNext/>
      <w:jc w:val="center"/>
      <w:outlineLvl w:val="1"/>
    </w:pPr>
    <w:rPr>
      <w:rFonts w:ascii="Arial" w:hAnsi="Arial"/>
      <w:b/>
      <w:snapToGrid w:val="0"/>
      <w:sz w:val="32"/>
    </w:rPr>
  </w:style>
  <w:style w:type="paragraph" w:styleId="Ttulo3">
    <w:name w:val="heading 3"/>
    <w:basedOn w:val="Normal"/>
    <w:next w:val="Normal"/>
    <w:link w:val="Ttulo3Car"/>
    <w:qFormat/>
    <w:rsid w:val="007C34E5"/>
    <w:pPr>
      <w:keepNext/>
      <w:jc w:val="center"/>
      <w:outlineLvl w:val="2"/>
    </w:pPr>
    <w:rPr>
      <w:rFonts w:ascii="Arial" w:hAnsi="Arial"/>
      <w:sz w:val="24"/>
    </w:rPr>
  </w:style>
  <w:style w:type="paragraph" w:styleId="Ttulo4">
    <w:name w:val="heading 4"/>
    <w:basedOn w:val="Normal"/>
    <w:next w:val="Normal"/>
    <w:link w:val="Ttulo4Car"/>
    <w:qFormat/>
    <w:rsid w:val="007C34E5"/>
    <w:pPr>
      <w:keepNext/>
      <w:jc w:val="center"/>
      <w:outlineLvl w:val="3"/>
    </w:pPr>
    <w:rPr>
      <w:rFonts w:ascii="Arial" w:hAnsi="Arial"/>
      <w:b/>
      <w:snapToGrid w:val="0"/>
      <w:sz w:val="24"/>
    </w:rPr>
  </w:style>
  <w:style w:type="paragraph" w:styleId="Ttulo5">
    <w:name w:val="heading 5"/>
    <w:basedOn w:val="Normal"/>
    <w:next w:val="Normal"/>
    <w:link w:val="Ttulo5Car"/>
    <w:qFormat/>
    <w:rsid w:val="007C34E5"/>
    <w:pPr>
      <w:keepNext/>
      <w:tabs>
        <w:tab w:val="left" w:pos="960"/>
        <w:tab w:val="center" w:pos="2836"/>
      </w:tabs>
      <w:jc w:val="center"/>
      <w:outlineLvl w:val="4"/>
    </w:pPr>
    <w:rPr>
      <w:rFonts w:ascii="Arial" w:hAnsi="Arial" w:cs="Arial"/>
      <w:b/>
      <w:bCs/>
    </w:rPr>
  </w:style>
  <w:style w:type="paragraph" w:styleId="Ttulo6">
    <w:name w:val="heading 6"/>
    <w:basedOn w:val="Normal"/>
    <w:next w:val="Normal"/>
    <w:link w:val="Ttulo6Car"/>
    <w:qFormat/>
    <w:rsid w:val="007C34E5"/>
    <w:pPr>
      <w:keepNext/>
      <w:outlineLvl w:val="5"/>
    </w:pPr>
    <w:rPr>
      <w:rFonts w:ascii="Arial" w:hAnsi="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4E5"/>
    <w:rPr>
      <w:rFonts w:ascii="Arial" w:eastAsia="Times New Roman" w:hAnsi="Arial" w:cs="Times New Roman"/>
      <w:b/>
      <w:snapToGrid w:val="0"/>
      <w:sz w:val="17"/>
      <w:szCs w:val="20"/>
      <w:lang w:val="es-ES" w:eastAsia="es-ES"/>
    </w:rPr>
  </w:style>
  <w:style w:type="character" w:customStyle="1" w:styleId="Ttulo2Car">
    <w:name w:val="Título 2 Car"/>
    <w:basedOn w:val="Fuentedeprrafopredeter"/>
    <w:link w:val="Ttulo2"/>
    <w:rsid w:val="007C34E5"/>
    <w:rPr>
      <w:rFonts w:ascii="Arial" w:eastAsia="Times New Roman" w:hAnsi="Arial" w:cs="Times New Roman"/>
      <w:b/>
      <w:snapToGrid w:val="0"/>
      <w:sz w:val="32"/>
      <w:szCs w:val="20"/>
      <w:lang w:val="es-ES" w:eastAsia="es-ES"/>
    </w:rPr>
  </w:style>
  <w:style w:type="character" w:customStyle="1" w:styleId="Ttulo3Car">
    <w:name w:val="Título 3 Car"/>
    <w:basedOn w:val="Fuentedeprrafopredeter"/>
    <w:link w:val="Ttulo3"/>
    <w:rsid w:val="007C34E5"/>
    <w:rPr>
      <w:rFonts w:ascii="Arial" w:eastAsia="Times New Roman" w:hAnsi="Arial" w:cs="Times New Roman"/>
      <w:sz w:val="24"/>
      <w:szCs w:val="20"/>
      <w:lang w:val="es-ES" w:eastAsia="es-ES"/>
    </w:rPr>
  </w:style>
  <w:style w:type="character" w:customStyle="1" w:styleId="Ttulo4Car">
    <w:name w:val="Título 4 Car"/>
    <w:basedOn w:val="Fuentedeprrafopredeter"/>
    <w:link w:val="Ttulo4"/>
    <w:rsid w:val="007C34E5"/>
    <w:rPr>
      <w:rFonts w:ascii="Arial" w:eastAsia="Times New Roman" w:hAnsi="Arial" w:cs="Times New Roman"/>
      <w:b/>
      <w:snapToGrid w:val="0"/>
      <w:sz w:val="24"/>
      <w:szCs w:val="20"/>
      <w:lang w:val="es-ES" w:eastAsia="es-ES"/>
    </w:rPr>
  </w:style>
  <w:style w:type="character" w:customStyle="1" w:styleId="Ttulo5Car">
    <w:name w:val="Título 5 Car"/>
    <w:basedOn w:val="Fuentedeprrafopredeter"/>
    <w:link w:val="Ttulo5"/>
    <w:rsid w:val="007C34E5"/>
    <w:rPr>
      <w:rFonts w:ascii="Arial" w:eastAsia="Times New Roman" w:hAnsi="Arial" w:cs="Arial"/>
      <w:b/>
      <w:bCs/>
      <w:sz w:val="20"/>
      <w:szCs w:val="20"/>
      <w:lang w:val="es-ES" w:eastAsia="es-ES"/>
    </w:rPr>
  </w:style>
  <w:style w:type="character" w:customStyle="1" w:styleId="Ttulo6Car">
    <w:name w:val="Título 6 Car"/>
    <w:basedOn w:val="Fuentedeprrafopredeter"/>
    <w:link w:val="Ttulo6"/>
    <w:rsid w:val="007C34E5"/>
    <w:rPr>
      <w:rFonts w:ascii="Arial" w:eastAsia="Times New Roman" w:hAnsi="Arial" w:cs="Times New Roman"/>
      <w:b/>
      <w:sz w:val="28"/>
      <w:szCs w:val="20"/>
      <w:lang w:val="es-MX" w:eastAsia="es-ES"/>
    </w:rPr>
  </w:style>
  <w:style w:type="paragraph" w:styleId="Ttulo">
    <w:name w:val="Title"/>
    <w:basedOn w:val="Normal"/>
    <w:link w:val="TtuloCar"/>
    <w:qFormat/>
    <w:rsid w:val="007C34E5"/>
    <w:pPr>
      <w:spacing w:before="120"/>
      <w:jc w:val="center"/>
    </w:pPr>
    <w:rPr>
      <w:rFonts w:ascii="Bookman Old Style" w:hAnsi="Bookman Old Style"/>
      <w:b/>
      <w:sz w:val="48"/>
    </w:rPr>
  </w:style>
  <w:style w:type="character" w:customStyle="1" w:styleId="TtuloCar">
    <w:name w:val="Título Car"/>
    <w:basedOn w:val="Fuentedeprrafopredeter"/>
    <w:link w:val="Ttulo"/>
    <w:rsid w:val="007C34E5"/>
    <w:rPr>
      <w:rFonts w:ascii="Bookman Old Style" w:eastAsia="Times New Roman" w:hAnsi="Bookman Old Style" w:cs="Times New Roman"/>
      <w:b/>
      <w:sz w:val="48"/>
      <w:szCs w:val="20"/>
      <w:lang w:val="es-ES" w:eastAsia="es-ES"/>
    </w:rPr>
  </w:style>
  <w:style w:type="paragraph" w:customStyle="1" w:styleId="Remite">
    <w:name w:val="Remite"/>
    <w:basedOn w:val="Normal"/>
    <w:rsid w:val="007C34E5"/>
    <w:pPr>
      <w:keepLines/>
      <w:framePr w:w="2635" w:h="1138" w:wrap="notBeside" w:vAnchor="page" w:hAnchor="margin" w:xAlign="right" w:y="678" w:anchorLock="1"/>
      <w:spacing w:line="200" w:lineRule="atLeast"/>
      <w:ind w:right="-120"/>
    </w:pPr>
    <w:rPr>
      <w:sz w:val="16"/>
    </w:rPr>
  </w:style>
  <w:style w:type="paragraph" w:styleId="Textoindependiente">
    <w:name w:val="Body Text"/>
    <w:basedOn w:val="Normal"/>
    <w:link w:val="TextoindependienteCar"/>
    <w:semiHidden/>
    <w:rsid w:val="007C34E5"/>
    <w:pPr>
      <w:spacing w:before="60"/>
      <w:jc w:val="both"/>
    </w:pPr>
    <w:rPr>
      <w:rFonts w:ascii="Arial" w:hAnsi="Arial"/>
      <w:b/>
      <w:snapToGrid w:val="0"/>
    </w:rPr>
  </w:style>
  <w:style w:type="character" w:customStyle="1" w:styleId="TextoindependienteCar">
    <w:name w:val="Texto independiente Car"/>
    <w:basedOn w:val="Fuentedeprrafopredeter"/>
    <w:link w:val="Textoindependiente"/>
    <w:semiHidden/>
    <w:rsid w:val="007C34E5"/>
    <w:rPr>
      <w:rFonts w:ascii="Arial" w:eastAsia="Times New Roman" w:hAnsi="Arial" w:cs="Times New Roman"/>
      <w:b/>
      <w:snapToGrid w:val="0"/>
      <w:sz w:val="20"/>
      <w:szCs w:val="20"/>
      <w:lang w:val="es-ES" w:eastAsia="es-ES"/>
    </w:rPr>
  </w:style>
  <w:style w:type="paragraph" w:styleId="Textoindependiente2">
    <w:name w:val="Body Text 2"/>
    <w:basedOn w:val="Normal"/>
    <w:link w:val="Textoindependiente2Car"/>
    <w:semiHidden/>
    <w:rsid w:val="007C34E5"/>
    <w:pPr>
      <w:autoSpaceDE w:val="0"/>
      <w:autoSpaceDN w:val="0"/>
      <w:adjustRightInd w:val="0"/>
      <w:spacing w:before="120"/>
      <w:jc w:val="both"/>
    </w:pPr>
    <w:rPr>
      <w:rFonts w:ascii="Arial" w:hAnsi="Arial" w:cs="Arial"/>
      <w:b/>
      <w:bCs/>
      <w:sz w:val="24"/>
      <w:szCs w:val="17"/>
    </w:rPr>
  </w:style>
  <w:style w:type="character" w:customStyle="1" w:styleId="Textoindependiente2Car">
    <w:name w:val="Texto independiente 2 Car"/>
    <w:basedOn w:val="Fuentedeprrafopredeter"/>
    <w:link w:val="Textoindependiente2"/>
    <w:semiHidden/>
    <w:rsid w:val="007C34E5"/>
    <w:rPr>
      <w:rFonts w:ascii="Arial" w:eastAsia="Times New Roman" w:hAnsi="Arial" w:cs="Arial"/>
      <w:b/>
      <w:bCs/>
      <w:sz w:val="24"/>
      <w:szCs w:val="17"/>
      <w:lang w:val="es-ES" w:eastAsia="es-ES"/>
    </w:rPr>
  </w:style>
  <w:style w:type="paragraph" w:styleId="NormalWeb">
    <w:name w:val="Normal (Web)"/>
    <w:basedOn w:val="Normal"/>
    <w:uiPriority w:val="99"/>
    <w:semiHidden/>
    <w:rsid w:val="007C34E5"/>
    <w:pPr>
      <w:spacing w:before="100" w:beforeAutospacing="1" w:after="100" w:afterAutospacing="1"/>
    </w:pPr>
    <w:rPr>
      <w:rFonts w:ascii="Arial Unicode MS" w:eastAsia="Arial Unicode MS" w:hAnsi="Arial Unicode MS" w:cs="Arial Unicode MS"/>
      <w:sz w:val="24"/>
      <w:szCs w:val="24"/>
    </w:rPr>
  </w:style>
  <w:style w:type="character" w:styleId="Textoennegrita">
    <w:name w:val="Strong"/>
    <w:basedOn w:val="Fuentedeprrafopredeter"/>
    <w:qFormat/>
    <w:rsid w:val="007C34E5"/>
    <w:rPr>
      <w:b/>
      <w:bCs/>
    </w:rPr>
  </w:style>
  <w:style w:type="paragraph" w:styleId="z-Principiodelformulario">
    <w:name w:val="HTML Top of Form"/>
    <w:basedOn w:val="Normal"/>
    <w:next w:val="Normal"/>
    <w:link w:val="z-PrincipiodelformularioCar"/>
    <w:hidden/>
    <w:rsid w:val="007C34E5"/>
    <w:pPr>
      <w:pBdr>
        <w:bottom w:val="single" w:sz="6" w:space="1" w:color="auto"/>
      </w:pBdr>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rsid w:val="007C34E5"/>
    <w:rPr>
      <w:rFonts w:ascii="Arial" w:eastAsia="Arial Unicode MS" w:hAnsi="Arial" w:cs="Arial"/>
      <w:vanish/>
      <w:sz w:val="16"/>
      <w:szCs w:val="16"/>
      <w:lang w:val="es-ES" w:eastAsia="es-ES"/>
    </w:rPr>
  </w:style>
  <w:style w:type="paragraph" w:styleId="z-Finaldelformulario">
    <w:name w:val="HTML Bottom of Form"/>
    <w:basedOn w:val="Normal"/>
    <w:next w:val="Normal"/>
    <w:link w:val="z-FinaldelformularioCar"/>
    <w:hidden/>
    <w:rsid w:val="007C34E5"/>
    <w:pPr>
      <w:pBdr>
        <w:top w:val="single" w:sz="6" w:space="1" w:color="auto"/>
      </w:pBdr>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rsid w:val="007C34E5"/>
    <w:rPr>
      <w:rFonts w:ascii="Arial" w:eastAsia="Arial Unicode MS" w:hAnsi="Arial" w:cs="Arial"/>
      <w:vanish/>
      <w:sz w:val="16"/>
      <w:szCs w:val="16"/>
      <w:lang w:val="es-ES" w:eastAsia="es-ES"/>
    </w:rPr>
  </w:style>
  <w:style w:type="paragraph" w:customStyle="1" w:styleId="titulo">
    <w:name w:val="titulo"/>
    <w:basedOn w:val="Normal"/>
    <w:rsid w:val="007C34E5"/>
    <w:pPr>
      <w:spacing w:before="100" w:beforeAutospacing="1" w:after="100" w:afterAutospacing="1"/>
    </w:pPr>
    <w:rPr>
      <w:rFonts w:ascii="Verdana" w:eastAsia="Arial Unicode MS" w:hAnsi="Verdana" w:cs="Arial Unicode MS"/>
      <w:b/>
      <w:bCs/>
      <w:color w:val="202D5E"/>
      <w:sz w:val="18"/>
      <w:szCs w:val="18"/>
    </w:rPr>
  </w:style>
  <w:style w:type="paragraph" w:customStyle="1" w:styleId="subtitulo">
    <w:name w:val="subtitulo"/>
    <w:basedOn w:val="Normal"/>
    <w:rsid w:val="007C34E5"/>
    <w:pPr>
      <w:spacing w:before="100" w:beforeAutospacing="1" w:after="100" w:afterAutospacing="1"/>
    </w:pPr>
    <w:rPr>
      <w:rFonts w:ascii="Arial Unicode MS" w:eastAsia="Arial Unicode MS" w:hAnsi="Arial Unicode MS" w:cs="Arial Unicode MS"/>
      <w:sz w:val="24"/>
      <w:szCs w:val="24"/>
    </w:rPr>
  </w:style>
  <w:style w:type="character" w:customStyle="1" w:styleId="texto1">
    <w:name w:val="texto1"/>
    <w:basedOn w:val="Fuentedeprrafopredeter"/>
    <w:rsid w:val="007C34E5"/>
    <w:rPr>
      <w:rFonts w:ascii="Verdana" w:hAnsi="Verdana" w:hint="default"/>
      <w:sz w:val="16"/>
      <w:szCs w:val="16"/>
    </w:rPr>
  </w:style>
  <w:style w:type="paragraph" w:customStyle="1" w:styleId="numerodenormanovedades">
    <w:name w:val="numerodenormanovedades"/>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encabezadonovedades">
    <w:name w:val="encabezadonovedades"/>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lineanegrasumario">
    <w:name w:val="lineanegrasumario"/>
    <w:basedOn w:val="Normal"/>
    <w:rsid w:val="007C34E5"/>
    <w:pPr>
      <w:spacing w:before="100" w:beforeAutospacing="1" w:after="100" w:afterAutospacing="1"/>
    </w:pPr>
    <w:rPr>
      <w:rFonts w:ascii="Arial Unicode MS" w:eastAsia="Arial Unicode MS" w:hAnsi="Arial Unicode MS" w:cs="Arial Unicode MS"/>
      <w:sz w:val="24"/>
      <w:szCs w:val="24"/>
    </w:rPr>
  </w:style>
  <w:style w:type="character" w:customStyle="1" w:styleId="negritanovedades">
    <w:name w:val="negritanovedades"/>
    <w:basedOn w:val="Fuentedeprrafopredeter"/>
    <w:rsid w:val="007C34E5"/>
  </w:style>
  <w:style w:type="character" w:customStyle="1" w:styleId="sumarionovedades">
    <w:name w:val="sumarionovedades"/>
    <w:basedOn w:val="Fuentedeprrafopredeter"/>
    <w:rsid w:val="007C34E5"/>
  </w:style>
  <w:style w:type="paragraph" w:customStyle="1" w:styleId="campoocultonovedades">
    <w:name w:val="campoocultonovedades"/>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rotulonovedades">
    <w:name w:val="rotulonovedades"/>
    <w:basedOn w:val="Normal"/>
    <w:rsid w:val="007C34E5"/>
    <w:pPr>
      <w:spacing w:before="100" w:beforeAutospacing="1" w:after="100" w:afterAutospacing="1"/>
    </w:pPr>
    <w:rPr>
      <w:rFonts w:ascii="Arial Unicode MS" w:eastAsia="Arial Unicode MS" w:hAnsi="Arial Unicode MS" w:cs="Arial Unicode MS"/>
      <w:sz w:val="24"/>
      <w:szCs w:val="24"/>
    </w:rPr>
  </w:style>
  <w:style w:type="character" w:customStyle="1" w:styleId="fecha1">
    <w:name w:val="fecha1"/>
    <w:basedOn w:val="Fuentedeprrafopredeter"/>
    <w:rsid w:val="007C34E5"/>
  </w:style>
  <w:style w:type="character" w:customStyle="1" w:styleId="boletn">
    <w:name w:val="boletn"/>
    <w:basedOn w:val="Fuentedeprrafopredeter"/>
    <w:rsid w:val="007C34E5"/>
  </w:style>
  <w:style w:type="character" w:customStyle="1" w:styleId="organismo">
    <w:name w:val="organismo"/>
    <w:basedOn w:val="Fuentedeprrafopredeter"/>
    <w:rsid w:val="007C34E5"/>
  </w:style>
  <w:style w:type="character" w:customStyle="1" w:styleId="jurisdiccin">
    <w:name w:val="jurisdiccin"/>
    <w:basedOn w:val="Fuentedeprrafopredeter"/>
    <w:rsid w:val="007C34E5"/>
  </w:style>
  <w:style w:type="paragraph" w:customStyle="1" w:styleId="textonovedades">
    <w:name w:val="textonovedades"/>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sangrianovedades">
    <w:name w:val="sangrianovedades"/>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textocentradonovedades">
    <w:name w:val="textocentradonovedades"/>
    <w:basedOn w:val="Normal"/>
    <w:rsid w:val="007C34E5"/>
    <w:pPr>
      <w:spacing w:before="100" w:beforeAutospacing="1" w:after="100" w:afterAutospacing="1"/>
    </w:pPr>
    <w:rPr>
      <w:rFonts w:ascii="Arial Unicode MS" w:eastAsia="Arial Unicode MS" w:hAnsi="Arial Unicode MS" w:cs="Arial Unicode MS"/>
      <w:sz w:val="24"/>
      <w:szCs w:val="24"/>
    </w:rPr>
  </w:style>
  <w:style w:type="character" w:customStyle="1" w:styleId="artculo">
    <w:name w:val="artículo"/>
    <w:basedOn w:val="Fuentedeprrafopredeter"/>
    <w:rsid w:val="007C34E5"/>
  </w:style>
  <w:style w:type="paragraph" w:customStyle="1" w:styleId="1erfrancesnovedades">
    <w:name w:val="1erfrancesnovedades"/>
    <w:basedOn w:val="Normal"/>
    <w:rsid w:val="007C34E5"/>
    <w:pPr>
      <w:spacing w:before="100" w:beforeAutospacing="1" w:after="100" w:afterAutospacing="1"/>
    </w:pPr>
    <w:rPr>
      <w:rFonts w:ascii="Arial Unicode MS" w:eastAsia="Arial Unicode MS" w:hAnsi="Arial Unicode MS" w:cs="Arial Unicode MS"/>
      <w:sz w:val="24"/>
      <w:szCs w:val="24"/>
    </w:rPr>
  </w:style>
  <w:style w:type="character" w:styleId="Hipervnculo">
    <w:name w:val="Hyperlink"/>
    <w:basedOn w:val="Fuentedeprrafopredeter"/>
    <w:semiHidden/>
    <w:rsid w:val="007C34E5"/>
    <w:rPr>
      <w:color w:val="0000FF"/>
      <w:u w:val="single"/>
    </w:rPr>
  </w:style>
  <w:style w:type="character" w:customStyle="1" w:styleId="style6">
    <w:name w:val="style6"/>
    <w:basedOn w:val="Fuentedeprrafopredeter"/>
    <w:rsid w:val="007C34E5"/>
  </w:style>
  <w:style w:type="character" w:styleId="Hipervnculovisitado">
    <w:name w:val="FollowedHyperlink"/>
    <w:basedOn w:val="Fuentedeprrafopredeter"/>
    <w:semiHidden/>
    <w:rsid w:val="007C34E5"/>
    <w:rPr>
      <w:color w:val="800080"/>
      <w:u w:val="single"/>
    </w:rPr>
  </w:style>
  <w:style w:type="character" w:customStyle="1" w:styleId="style1">
    <w:name w:val="style1"/>
    <w:basedOn w:val="Fuentedeprrafopredeter"/>
    <w:rsid w:val="007C34E5"/>
  </w:style>
  <w:style w:type="character" w:customStyle="1" w:styleId="negritanovedades1">
    <w:name w:val="negritanovedades1"/>
    <w:basedOn w:val="Fuentedeprrafopredeter"/>
    <w:rsid w:val="007C34E5"/>
    <w:rPr>
      <w:rFonts w:ascii="Verdana" w:hAnsi="Verdana" w:hint="default"/>
      <w:b/>
      <w:bCs/>
      <w:color w:val="140000"/>
      <w:sz w:val="16"/>
      <w:szCs w:val="16"/>
    </w:rPr>
  </w:style>
  <w:style w:type="character" w:customStyle="1" w:styleId="sumarionovedades1">
    <w:name w:val="sumarionovedades1"/>
    <w:basedOn w:val="Fuentedeprrafopredeter"/>
    <w:rsid w:val="007C34E5"/>
    <w:rPr>
      <w:rFonts w:ascii="Verdana" w:hAnsi="Verdana" w:hint="default"/>
      <w:i/>
      <w:iCs/>
      <w:sz w:val="16"/>
      <w:szCs w:val="16"/>
    </w:rPr>
  </w:style>
  <w:style w:type="paragraph" w:customStyle="1" w:styleId="textocentrado">
    <w:name w:val="textocentrado"/>
    <w:basedOn w:val="Normal"/>
    <w:rsid w:val="007C34E5"/>
    <w:pPr>
      <w:spacing w:before="100" w:after="100"/>
      <w:jc w:val="center"/>
    </w:pPr>
    <w:rPr>
      <w:rFonts w:ascii="Arial" w:eastAsia="Arial Unicode MS" w:hAnsi="Arial" w:cs="Arial"/>
    </w:rPr>
  </w:style>
  <w:style w:type="paragraph" w:customStyle="1" w:styleId="tablacentrado8">
    <w:name w:val="tablacentrado8"/>
    <w:basedOn w:val="Normal"/>
    <w:rsid w:val="007C34E5"/>
    <w:pPr>
      <w:jc w:val="center"/>
    </w:pPr>
    <w:rPr>
      <w:rFonts w:ascii="Verdana" w:eastAsia="Arial Unicode MS" w:hAnsi="Verdana" w:cs="Arial Unicode MS"/>
      <w:sz w:val="15"/>
      <w:szCs w:val="15"/>
    </w:rPr>
  </w:style>
  <w:style w:type="paragraph" w:customStyle="1" w:styleId="letrachica">
    <w:name w:val="letrachica"/>
    <w:basedOn w:val="Normal"/>
    <w:rsid w:val="007C34E5"/>
    <w:pPr>
      <w:spacing w:before="20" w:after="100" w:afterAutospacing="1"/>
      <w:ind w:left="300"/>
    </w:pPr>
    <w:rPr>
      <w:rFonts w:ascii="Tahoma" w:eastAsia="Arial Unicode MS" w:hAnsi="Tahoma" w:cs="Tahoma"/>
      <w:sz w:val="18"/>
      <w:szCs w:val="18"/>
    </w:rPr>
  </w:style>
  <w:style w:type="paragraph" w:customStyle="1" w:styleId="letrachicatitulo">
    <w:name w:val="letrachicatitulo"/>
    <w:basedOn w:val="Normal"/>
    <w:rsid w:val="007C34E5"/>
    <w:pPr>
      <w:spacing w:before="20" w:after="100" w:afterAutospacing="1"/>
      <w:ind w:left="300"/>
    </w:pPr>
    <w:rPr>
      <w:rFonts w:ascii="Tahoma" w:eastAsia="Arial Unicode MS" w:hAnsi="Tahoma" w:cs="Tahoma"/>
      <w:b/>
      <w:bCs/>
      <w:sz w:val="18"/>
      <w:szCs w:val="18"/>
    </w:rPr>
  </w:style>
  <w:style w:type="paragraph" w:styleId="Piedepgina">
    <w:name w:val="footer"/>
    <w:basedOn w:val="Normal"/>
    <w:link w:val="PiedepginaCar"/>
    <w:semiHidden/>
    <w:rsid w:val="007C34E5"/>
    <w:pPr>
      <w:tabs>
        <w:tab w:val="center" w:pos="4419"/>
        <w:tab w:val="right" w:pos="8838"/>
      </w:tabs>
    </w:pPr>
  </w:style>
  <w:style w:type="character" w:customStyle="1" w:styleId="PiedepginaCar">
    <w:name w:val="Pie de página Car"/>
    <w:basedOn w:val="Fuentedeprrafopredeter"/>
    <w:link w:val="Piedepgina"/>
    <w:semiHidden/>
    <w:rsid w:val="007C34E5"/>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7C34E5"/>
  </w:style>
  <w:style w:type="character" w:customStyle="1" w:styleId="style3">
    <w:name w:val="style3"/>
    <w:basedOn w:val="Fuentedeprrafopredeter"/>
    <w:rsid w:val="007C34E5"/>
  </w:style>
  <w:style w:type="character" w:customStyle="1" w:styleId="style2">
    <w:name w:val="style2"/>
    <w:basedOn w:val="Fuentedeprrafopredeter"/>
    <w:rsid w:val="007C34E5"/>
  </w:style>
  <w:style w:type="character" w:customStyle="1" w:styleId="artculo0">
    <w:name w:val="artculo"/>
    <w:basedOn w:val="Fuentedeprrafopredeter"/>
    <w:rsid w:val="007C34E5"/>
  </w:style>
  <w:style w:type="paragraph" w:customStyle="1" w:styleId="textoderechanovedades">
    <w:name w:val="textoderechanovedades"/>
    <w:basedOn w:val="Normal"/>
    <w:rsid w:val="007C34E5"/>
    <w:pPr>
      <w:spacing w:before="120"/>
      <w:jc w:val="right"/>
    </w:pPr>
    <w:rPr>
      <w:rFonts w:ascii="Verdana" w:eastAsia="Arial Unicode MS" w:hAnsi="Verdana" w:cs="Arial Unicode MS"/>
      <w:sz w:val="16"/>
      <w:szCs w:val="16"/>
    </w:rPr>
  </w:style>
  <w:style w:type="paragraph" w:customStyle="1" w:styleId="titulo-estilo">
    <w:name w:val="titulo-estilo"/>
    <w:basedOn w:val="Normal"/>
    <w:rsid w:val="007C34E5"/>
    <w:pPr>
      <w:spacing w:before="400"/>
      <w:jc w:val="center"/>
    </w:pPr>
    <w:rPr>
      <w:rFonts w:ascii="Verdana" w:eastAsia="Arial Unicode MS" w:hAnsi="Verdana" w:cs="Arial Unicode MS"/>
      <w:b/>
      <w:bCs/>
      <w:sz w:val="21"/>
      <w:szCs w:val="21"/>
    </w:rPr>
  </w:style>
  <w:style w:type="paragraph" w:customStyle="1" w:styleId="ttulodettulo">
    <w:name w:val="títulodetítulo"/>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ttulodelartculo">
    <w:name w:val="títulodelartículo"/>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2dofrancesnovedades">
    <w:name w:val="2dofrancesnovedades"/>
    <w:basedOn w:val="Normal"/>
    <w:rsid w:val="007C34E5"/>
    <w:pPr>
      <w:spacing w:before="80"/>
      <w:ind w:left="720"/>
      <w:jc w:val="both"/>
    </w:pPr>
    <w:rPr>
      <w:rFonts w:ascii="Verdana" w:eastAsia="Arial Unicode MS" w:hAnsi="Verdana" w:cs="Arial Unicode MS"/>
      <w:sz w:val="16"/>
      <w:szCs w:val="16"/>
    </w:rPr>
  </w:style>
  <w:style w:type="paragraph" w:customStyle="1" w:styleId="captulo">
    <w:name w:val="capítulo"/>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ttulodelcaptulo">
    <w:name w:val="títulodelcapítulo"/>
    <w:basedOn w:val="Normal"/>
    <w:rsid w:val="007C34E5"/>
    <w:pPr>
      <w:spacing w:before="100" w:beforeAutospacing="1" w:after="100" w:afterAutospacing="1"/>
    </w:pPr>
    <w:rPr>
      <w:rFonts w:ascii="Arial Unicode MS" w:eastAsia="Arial Unicode MS" w:hAnsi="Arial Unicode MS" w:cs="Arial Unicode MS"/>
      <w:sz w:val="24"/>
      <w:szCs w:val="24"/>
    </w:rPr>
  </w:style>
  <w:style w:type="paragraph" w:customStyle="1" w:styleId="3erfrancesnovedades">
    <w:name w:val="3erfrancesnovedades"/>
    <w:basedOn w:val="Normal"/>
    <w:rsid w:val="007C34E5"/>
    <w:pPr>
      <w:spacing w:before="80"/>
      <w:ind w:left="1080"/>
      <w:jc w:val="both"/>
    </w:pPr>
    <w:rPr>
      <w:rFonts w:ascii="Verdana" w:eastAsia="Arial Unicode MS" w:hAnsi="Verdana" w:cs="Arial Unicode MS"/>
      <w:sz w:val="16"/>
      <w:szCs w:val="16"/>
    </w:rPr>
  </w:style>
  <w:style w:type="paragraph" w:styleId="Textodeglobo">
    <w:name w:val="Balloon Text"/>
    <w:basedOn w:val="Normal"/>
    <w:link w:val="TextodegloboCar"/>
    <w:semiHidden/>
    <w:unhideWhenUsed/>
    <w:rsid w:val="007C34E5"/>
    <w:rPr>
      <w:rFonts w:ascii="Tahoma" w:hAnsi="Tahoma" w:cs="Tahoma"/>
      <w:sz w:val="16"/>
      <w:szCs w:val="16"/>
    </w:rPr>
  </w:style>
  <w:style w:type="character" w:customStyle="1" w:styleId="TextodegloboCar">
    <w:name w:val="Texto de globo Car"/>
    <w:basedOn w:val="Fuentedeprrafopredeter"/>
    <w:link w:val="Textodeglobo"/>
    <w:semiHidden/>
    <w:rsid w:val="007C34E5"/>
    <w:rPr>
      <w:rFonts w:ascii="Tahoma" w:eastAsia="Times New Roman" w:hAnsi="Tahoma" w:cs="Tahoma"/>
      <w:sz w:val="16"/>
      <w:szCs w:val="16"/>
      <w:lang w:val="es-ES" w:eastAsia="es-ES"/>
    </w:rPr>
  </w:style>
  <w:style w:type="character" w:customStyle="1" w:styleId="negritanovedades2">
    <w:name w:val="negritanovedades2"/>
    <w:basedOn w:val="Fuentedeprrafopredeter"/>
    <w:rsid w:val="007C34E5"/>
    <w:rPr>
      <w:rFonts w:ascii="Verdana" w:hAnsi="Verdana" w:hint="default"/>
      <w:b/>
      <w:bCs/>
      <w:sz w:val="16"/>
      <w:szCs w:val="16"/>
    </w:rPr>
  </w:style>
  <w:style w:type="paragraph" w:customStyle="1" w:styleId="negritanoe">
    <w:name w:val="negritanoe"/>
    <w:basedOn w:val="Normal"/>
    <w:rsid w:val="007C34E5"/>
    <w:pPr>
      <w:spacing w:before="100" w:beforeAutospacing="1" w:after="100" w:afterAutospacing="1"/>
    </w:pPr>
    <w:rPr>
      <w:sz w:val="24"/>
      <w:szCs w:val="24"/>
    </w:rPr>
  </w:style>
  <w:style w:type="paragraph" w:customStyle="1" w:styleId="newgritan">
    <w:name w:val="newgritan"/>
    <w:basedOn w:val="Normal"/>
    <w:rsid w:val="007C34E5"/>
    <w:pPr>
      <w:spacing w:before="100" w:beforeAutospacing="1" w:after="100" w:afterAutospacing="1"/>
    </w:pPr>
    <w:rPr>
      <w:sz w:val="24"/>
      <w:szCs w:val="24"/>
    </w:rPr>
  </w:style>
  <w:style w:type="character" w:customStyle="1" w:styleId="hipervnculo0">
    <w:name w:val="hipervnculo"/>
    <w:basedOn w:val="Fuentedeprrafopredeter"/>
    <w:rsid w:val="00551445"/>
  </w:style>
  <w:style w:type="paragraph" w:customStyle="1" w:styleId="textocentradonegritanovedades">
    <w:name w:val="textocentradonegritanovedades"/>
    <w:basedOn w:val="Normal"/>
    <w:rsid w:val="002A2986"/>
    <w:pPr>
      <w:spacing w:before="100" w:beforeAutospacing="1" w:after="100" w:afterAutospacing="1"/>
    </w:pPr>
    <w:rPr>
      <w:sz w:val="24"/>
      <w:szCs w:val="24"/>
    </w:rPr>
  </w:style>
  <w:style w:type="character" w:customStyle="1" w:styleId="apple-converted-space">
    <w:name w:val="apple-converted-space"/>
    <w:basedOn w:val="Fuentedeprrafopredeter"/>
    <w:rsid w:val="002A2986"/>
  </w:style>
  <w:style w:type="paragraph" w:customStyle="1" w:styleId="errepar1erfrancesnovedades">
    <w:name w:val="errepar_1erfrancesnovedades"/>
    <w:basedOn w:val="Normal"/>
    <w:rsid w:val="002A2986"/>
    <w:pPr>
      <w:spacing w:before="100" w:beforeAutospacing="1" w:after="100" w:afterAutospacing="1"/>
    </w:pPr>
    <w:rPr>
      <w:sz w:val="24"/>
      <w:szCs w:val="24"/>
    </w:rPr>
  </w:style>
  <w:style w:type="paragraph" w:customStyle="1" w:styleId="analisis">
    <w:name w:val="analisis"/>
    <w:basedOn w:val="Normal"/>
    <w:rsid w:val="002A2986"/>
    <w:pPr>
      <w:spacing w:before="100" w:beforeAutospacing="1" w:after="100" w:afterAutospacing="1"/>
    </w:pPr>
    <w:rPr>
      <w:sz w:val="24"/>
      <w:szCs w:val="24"/>
    </w:rPr>
  </w:style>
  <w:style w:type="paragraph" w:customStyle="1" w:styleId="lineanueva">
    <w:name w:val="lineanueva"/>
    <w:basedOn w:val="Normal"/>
    <w:rsid w:val="00553B3A"/>
    <w:pPr>
      <w:spacing w:before="100" w:beforeAutospacing="1" w:after="100" w:afterAutospacing="1"/>
    </w:pPr>
    <w:rPr>
      <w:sz w:val="24"/>
      <w:szCs w:val="24"/>
    </w:rPr>
  </w:style>
  <w:style w:type="character" w:customStyle="1" w:styleId="highlight">
    <w:name w:val="highlight"/>
    <w:basedOn w:val="Fuentedeprrafopredeter"/>
    <w:rsid w:val="00553B3A"/>
  </w:style>
  <w:style w:type="paragraph" w:customStyle="1" w:styleId="errepar2dofrancesnovedades">
    <w:name w:val="errepar_2dofrancesnovedades"/>
    <w:basedOn w:val="Normal"/>
    <w:rsid w:val="00D256D5"/>
    <w:pPr>
      <w:spacing w:before="100" w:beforeAutospacing="1" w:after="100" w:afterAutospacing="1"/>
    </w:pPr>
    <w:rPr>
      <w:sz w:val="24"/>
      <w:szCs w:val="24"/>
    </w:rPr>
  </w:style>
  <w:style w:type="paragraph" w:customStyle="1" w:styleId="errepar3erfrancesnovedades">
    <w:name w:val="errepar_3erfrancesnovedades"/>
    <w:basedOn w:val="Normal"/>
    <w:rsid w:val="00D256D5"/>
    <w:pPr>
      <w:spacing w:before="100" w:beforeAutospacing="1" w:after="100" w:afterAutospacing="1"/>
    </w:pPr>
    <w:rPr>
      <w:sz w:val="24"/>
      <w:szCs w:val="24"/>
    </w:rPr>
  </w:style>
  <w:style w:type="paragraph" w:customStyle="1" w:styleId="errepar462">
    <w:name w:val="errepar_462"/>
    <w:basedOn w:val="Normal"/>
    <w:rsid w:val="008F4B2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300321">
      <w:bodyDiv w:val="1"/>
      <w:marLeft w:val="0"/>
      <w:marRight w:val="0"/>
      <w:marTop w:val="0"/>
      <w:marBottom w:val="0"/>
      <w:divBdr>
        <w:top w:val="none" w:sz="0" w:space="0" w:color="auto"/>
        <w:left w:val="none" w:sz="0" w:space="0" w:color="auto"/>
        <w:bottom w:val="none" w:sz="0" w:space="0" w:color="auto"/>
        <w:right w:val="none" w:sz="0" w:space="0" w:color="auto"/>
      </w:divBdr>
    </w:div>
    <w:div w:id="119305761">
      <w:bodyDiv w:val="1"/>
      <w:marLeft w:val="0"/>
      <w:marRight w:val="0"/>
      <w:marTop w:val="0"/>
      <w:marBottom w:val="0"/>
      <w:divBdr>
        <w:top w:val="none" w:sz="0" w:space="0" w:color="auto"/>
        <w:left w:val="none" w:sz="0" w:space="0" w:color="auto"/>
        <w:bottom w:val="none" w:sz="0" w:space="0" w:color="auto"/>
        <w:right w:val="none" w:sz="0" w:space="0" w:color="auto"/>
      </w:divBdr>
    </w:div>
    <w:div w:id="368260060">
      <w:bodyDiv w:val="1"/>
      <w:marLeft w:val="0"/>
      <w:marRight w:val="0"/>
      <w:marTop w:val="0"/>
      <w:marBottom w:val="0"/>
      <w:divBdr>
        <w:top w:val="none" w:sz="0" w:space="0" w:color="auto"/>
        <w:left w:val="none" w:sz="0" w:space="0" w:color="auto"/>
        <w:bottom w:val="none" w:sz="0" w:space="0" w:color="auto"/>
        <w:right w:val="none" w:sz="0" w:space="0" w:color="auto"/>
      </w:divBdr>
    </w:div>
    <w:div w:id="539325823">
      <w:bodyDiv w:val="1"/>
      <w:marLeft w:val="0"/>
      <w:marRight w:val="0"/>
      <w:marTop w:val="0"/>
      <w:marBottom w:val="0"/>
      <w:divBdr>
        <w:top w:val="none" w:sz="0" w:space="0" w:color="auto"/>
        <w:left w:val="none" w:sz="0" w:space="0" w:color="auto"/>
        <w:bottom w:val="none" w:sz="0" w:space="0" w:color="auto"/>
        <w:right w:val="none" w:sz="0" w:space="0" w:color="auto"/>
      </w:divBdr>
    </w:div>
    <w:div w:id="619648853">
      <w:bodyDiv w:val="1"/>
      <w:marLeft w:val="0"/>
      <w:marRight w:val="0"/>
      <w:marTop w:val="0"/>
      <w:marBottom w:val="0"/>
      <w:divBdr>
        <w:top w:val="none" w:sz="0" w:space="0" w:color="auto"/>
        <w:left w:val="none" w:sz="0" w:space="0" w:color="auto"/>
        <w:bottom w:val="none" w:sz="0" w:space="0" w:color="auto"/>
        <w:right w:val="none" w:sz="0" w:space="0" w:color="auto"/>
      </w:divBdr>
    </w:div>
    <w:div w:id="772433481">
      <w:bodyDiv w:val="1"/>
      <w:marLeft w:val="0"/>
      <w:marRight w:val="0"/>
      <w:marTop w:val="0"/>
      <w:marBottom w:val="0"/>
      <w:divBdr>
        <w:top w:val="none" w:sz="0" w:space="0" w:color="auto"/>
        <w:left w:val="none" w:sz="0" w:space="0" w:color="auto"/>
        <w:bottom w:val="none" w:sz="0" w:space="0" w:color="auto"/>
        <w:right w:val="none" w:sz="0" w:space="0" w:color="auto"/>
      </w:divBdr>
    </w:div>
    <w:div w:id="843739692">
      <w:bodyDiv w:val="1"/>
      <w:marLeft w:val="0"/>
      <w:marRight w:val="0"/>
      <w:marTop w:val="0"/>
      <w:marBottom w:val="0"/>
      <w:divBdr>
        <w:top w:val="none" w:sz="0" w:space="0" w:color="auto"/>
        <w:left w:val="none" w:sz="0" w:space="0" w:color="auto"/>
        <w:bottom w:val="none" w:sz="0" w:space="0" w:color="auto"/>
        <w:right w:val="none" w:sz="0" w:space="0" w:color="auto"/>
      </w:divBdr>
    </w:div>
    <w:div w:id="956720592">
      <w:bodyDiv w:val="1"/>
      <w:marLeft w:val="0"/>
      <w:marRight w:val="0"/>
      <w:marTop w:val="0"/>
      <w:marBottom w:val="0"/>
      <w:divBdr>
        <w:top w:val="none" w:sz="0" w:space="0" w:color="auto"/>
        <w:left w:val="none" w:sz="0" w:space="0" w:color="auto"/>
        <w:bottom w:val="none" w:sz="0" w:space="0" w:color="auto"/>
        <w:right w:val="none" w:sz="0" w:space="0" w:color="auto"/>
      </w:divBdr>
    </w:div>
    <w:div w:id="1161501716">
      <w:bodyDiv w:val="1"/>
      <w:marLeft w:val="0"/>
      <w:marRight w:val="0"/>
      <w:marTop w:val="0"/>
      <w:marBottom w:val="0"/>
      <w:divBdr>
        <w:top w:val="none" w:sz="0" w:space="0" w:color="auto"/>
        <w:left w:val="none" w:sz="0" w:space="0" w:color="auto"/>
        <w:bottom w:val="none" w:sz="0" w:space="0" w:color="auto"/>
        <w:right w:val="none" w:sz="0" w:space="0" w:color="auto"/>
      </w:divBdr>
    </w:div>
    <w:div w:id="1364862781">
      <w:bodyDiv w:val="1"/>
      <w:marLeft w:val="0"/>
      <w:marRight w:val="0"/>
      <w:marTop w:val="0"/>
      <w:marBottom w:val="0"/>
      <w:divBdr>
        <w:top w:val="none" w:sz="0" w:space="0" w:color="auto"/>
        <w:left w:val="none" w:sz="0" w:space="0" w:color="auto"/>
        <w:bottom w:val="none" w:sz="0" w:space="0" w:color="auto"/>
        <w:right w:val="none" w:sz="0" w:space="0" w:color="auto"/>
      </w:divBdr>
    </w:div>
    <w:div w:id="1519348914">
      <w:bodyDiv w:val="1"/>
      <w:marLeft w:val="0"/>
      <w:marRight w:val="0"/>
      <w:marTop w:val="0"/>
      <w:marBottom w:val="0"/>
      <w:divBdr>
        <w:top w:val="none" w:sz="0" w:space="0" w:color="auto"/>
        <w:left w:val="none" w:sz="0" w:space="0" w:color="auto"/>
        <w:bottom w:val="none" w:sz="0" w:space="0" w:color="auto"/>
        <w:right w:val="none" w:sz="0" w:space="0" w:color="auto"/>
      </w:divBdr>
    </w:div>
    <w:div w:id="1521775594">
      <w:bodyDiv w:val="1"/>
      <w:marLeft w:val="0"/>
      <w:marRight w:val="0"/>
      <w:marTop w:val="0"/>
      <w:marBottom w:val="0"/>
      <w:divBdr>
        <w:top w:val="none" w:sz="0" w:space="0" w:color="auto"/>
        <w:left w:val="none" w:sz="0" w:space="0" w:color="auto"/>
        <w:bottom w:val="none" w:sz="0" w:space="0" w:color="auto"/>
        <w:right w:val="none" w:sz="0" w:space="0" w:color="auto"/>
      </w:divBdr>
    </w:div>
    <w:div w:id="1613897016">
      <w:bodyDiv w:val="1"/>
      <w:marLeft w:val="0"/>
      <w:marRight w:val="0"/>
      <w:marTop w:val="0"/>
      <w:marBottom w:val="0"/>
      <w:divBdr>
        <w:top w:val="none" w:sz="0" w:space="0" w:color="auto"/>
        <w:left w:val="none" w:sz="0" w:space="0" w:color="auto"/>
        <w:bottom w:val="none" w:sz="0" w:space="0" w:color="auto"/>
        <w:right w:val="none" w:sz="0" w:space="0" w:color="auto"/>
      </w:divBdr>
    </w:div>
    <w:div w:id="1636526660">
      <w:bodyDiv w:val="1"/>
      <w:marLeft w:val="0"/>
      <w:marRight w:val="0"/>
      <w:marTop w:val="0"/>
      <w:marBottom w:val="0"/>
      <w:divBdr>
        <w:top w:val="none" w:sz="0" w:space="0" w:color="auto"/>
        <w:left w:val="none" w:sz="0" w:space="0" w:color="auto"/>
        <w:bottom w:val="none" w:sz="0" w:space="0" w:color="auto"/>
        <w:right w:val="none" w:sz="0" w:space="0" w:color="auto"/>
      </w:divBdr>
    </w:div>
    <w:div w:id="20566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110807084949498.doc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1642</Words>
  <Characters>9033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Magoo</dc:creator>
  <cp:lastModifiedBy>Sabrina</cp:lastModifiedBy>
  <cp:revision>2</cp:revision>
  <dcterms:created xsi:type="dcterms:W3CDTF">2017-02-08T13:25:00Z</dcterms:created>
  <dcterms:modified xsi:type="dcterms:W3CDTF">2017-02-08T13:25:00Z</dcterms:modified>
</cp:coreProperties>
</file>